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AEB" w:rsidRPr="008E300F" w:rsidRDefault="00F00AEB" w:rsidP="00F00AEB">
      <w:pPr>
        <w:pStyle w:val="Tytu"/>
        <w:jc w:val="center"/>
        <w:rPr>
          <w:rFonts w:ascii="Times New Roman" w:hAnsi="Times New Roman" w:cs="Times New Roman"/>
          <w:i/>
          <w:sz w:val="28"/>
          <w:szCs w:val="28"/>
        </w:rPr>
      </w:pPr>
      <w:r w:rsidRPr="003F196B">
        <w:rPr>
          <w:b/>
          <w:sz w:val="56"/>
          <w:szCs w:val="56"/>
          <w:u w:val="single"/>
        </w:rPr>
        <w:t xml:space="preserve">Starostwo Powiatowe          </w:t>
      </w:r>
    </w:p>
    <w:p w:rsidR="00F00AEB" w:rsidRPr="003F196B" w:rsidRDefault="00F00AEB" w:rsidP="00F00AEB">
      <w:pPr>
        <w:pStyle w:val="Tytu"/>
        <w:jc w:val="center"/>
        <w:rPr>
          <w:b/>
          <w:sz w:val="56"/>
          <w:szCs w:val="56"/>
          <w:u w:val="single"/>
        </w:rPr>
      </w:pPr>
      <w:r w:rsidRPr="003F196B">
        <w:rPr>
          <w:b/>
          <w:sz w:val="56"/>
          <w:szCs w:val="56"/>
          <w:u w:val="single"/>
        </w:rPr>
        <w:t>w Wołominie</w:t>
      </w:r>
    </w:p>
    <w:p w:rsidR="00F00AEB" w:rsidRPr="003F196B" w:rsidRDefault="00F00AEB" w:rsidP="00F00AEB">
      <w:pPr>
        <w:pStyle w:val="Tytu"/>
        <w:rPr>
          <w:sz w:val="56"/>
          <w:szCs w:val="56"/>
        </w:rPr>
      </w:pPr>
    </w:p>
    <w:p w:rsidR="00F00AEB" w:rsidRDefault="00F00AEB" w:rsidP="00F00AEB">
      <w:pPr>
        <w:pStyle w:val="Tytu"/>
        <w:rPr>
          <w:sz w:val="96"/>
          <w:szCs w:val="96"/>
        </w:rPr>
      </w:pPr>
    </w:p>
    <w:p w:rsidR="00F00AEB" w:rsidRDefault="002E3285" w:rsidP="00F00AEB">
      <w:pPr>
        <w:pStyle w:val="Tytu"/>
        <w:rPr>
          <w:sz w:val="96"/>
          <w:szCs w:val="96"/>
        </w:rPr>
      </w:pPr>
      <w:r>
        <w:rPr>
          <w:sz w:val="96"/>
          <w:szCs w:val="96"/>
        </w:rPr>
        <w:t>Program</w:t>
      </w:r>
    </w:p>
    <w:p w:rsidR="002E3285" w:rsidRDefault="00F00AEB" w:rsidP="00F00AEB">
      <w:pPr>
        <w:pStyle w:val="Tytu"/>
        <w:rPr>
          <w:sz w:val="96"/>
          <w:szCs w:val="96"/>
        </w:rPr>
      </w:pPr>
      <w:r w:rsidRPr="00D36AA1">
        <w:rPr>
          <w:sz w:val="96"/>
          <w:szCs w:val="96"/>
        </w:rPr>
        <w:t>Polityk</w:t>
      </w:r>
      <w:r w:rsidR="002E3285">
        <w:rPr>
          <w:sz w:val="96"/>
          <w:szCs w:val="96"/>
        </w:rPr>
        <w:t>i</w:t>
      </w:r>
      <w:r w:rsidR="0062654F">
        <w:rPr>
          <w:sz w:val="96"/>
          <w:szCs w:val="96"/>
        </w:rPr>
        <w:t xml:space="preserve"> S</w:t>
      </w:r>
      <w:r w:rsidRPr="00D36AA1">
        <w:rPr>
          <w:sz w:val="96"/>
          <w:szCs w:val="96"/>
        </w:rPr>
        <w:t>enioraln</w:t>
      </w:r>
      <w:r w:rsidR="002E3285">
        <w:rPr>
          <w:sz w:val="96"/>
          <w:szCs w:val="96"/>
        </w:rPr>
        <w:t>ej</w:t>
      </w:r>
      <w:r w:rsidRPr="00D36AA1">
        <w:rPr>
          <w:sz w:val="96"/>
          <w:szCs w:val="96"/>
        </w:rPr>
        <w:t xml:space="preserve"> Powiatu Wołomińskiego</w:t>
      </w:r>
    </w:p>
    <w:p w:rsidR="00F00AEB" w:rsidRDefault="002E3285" w:rsidP="00F00AEB">
      <w:pPr>
        <w:pStyle w:val="Tytu"/>
        <w:rPr>
          <w:sz w:val="96"/>
          <w:szCs w:val="96"/>
        </w:rPr>
      </w:pPr>
      <w:r>
        <w:rPr>
          <w:sz w:val="96"/>
          <w:szCs w:val="96"/>
        </w:rPr>
        <w:t xml:space="preserve">na lata 2019 – 2025 </w:t>
      </w:r>
      <w:r w:rsidR="00F00AEB" w:rsidRPr="00D36AA1">
        <w:rPr>
          <w:sz w:val="96"/>
          <w:szCs w:val="96"/>
        </w:rPr>
        <w:t xml:space="preserve"> </w:t>
      </w:r>
    </w:p>
    <w:p w:rsidR="002E3285" w:rsidRPr="002E3285" w:rsidRDefault="002E3285" w:rsidP="002E3285"/>
    <w:p w:rsidR="00F00AEB" w:rsidRDefault="00F00AEB" w:rsidP="00F00AEB">
      <w:pPr>
        <w:pStyle w:val="Bezodstpw"/>
        <w:jc w:val="both"/>
        <w:rPr>
          <w:rFonts w:ascii="Times New Roman" w:hAnsi="Times New Roman" w:cs="Times New Roman"/>
          <w:sz w:val="28"/>
          <w:szCs w:val="28"/>
        </w:rPr>
      </w:pPr>
    </w:p>
    <w:p w:rsidR="00F00AEB" w:rsidRDefault="00F00AEB" w:rsidP="00F00AEB">
      <w:pPr>
        <w:jc w:val="both"/>
        <w:rPr>
          <w:rFonts w:ascii="Times New Roman" w:hAnsi="Times New Roman" w:cs="Times New Roman"/>
          <w:sz w:val="28"/>
          <w:szCs w:val="28"/>
        </w:rPr>
      </w:pPr>
    </w:p>
    <w:p w:rsidR="00F00AEB" w:rsidRDefault="00F00AEB" w:rsidP="00F00AEB">
      <w:pPr>
        <w:jc w:val="both"/>
        <w:rPr>
          <w:rFonts w:ascii="Times New Roman" w:hAnsi="Times New Roman" w:cs="Times New Roman"/>
          <w:sz w:val="28"/>
          <w:szCs w:val="28"/>
        </w:rPr>
      </w:pPr>
    </w:p>
    <w:p w:rsidR="00F00AEB" w:rsidRDefault="00F00AEB" w:rsidP="00F00AEB">
      <w:pPr>
        <w:jc w:val="both"/>
        <w:rPr>
          <w:rFonts w:ascii="Times New Roman" w:hAnsi="Times New Roman" w:cs="Times New Roman"/>
          <w:sz w:val="28"/>
          <w:szCs w:val="28"/>
        </w:rPr>
      </w:pPr>
    </w:p>
    <w:p w:rsidR="00F00AEB" w:rsidRDefault="00F00AEB" w:rsidP="00F00AEB">
      <w:pPr>
        <w:jc w:val="both"/>
        <w:rPr>
          <w:rFonts w:ascii="Times New Roman" w:hAnsi="Times New Roman" w:cs="Times New Roman"/>
          <w:sz w:val="28"/>
          <w:szCs w:val="28"/>
        </w:rPr>
      </w:pPr>
    </w:p>
    <w:p w:rsidR="00F00AEB" w:rsidRDefault="00F00AEB" w:rsidP="00F00AEB">
      <w:pPr>
        <w:jc w:val="both"/>
        <w:rPr>
          <w:rFonts w:ascii="Times New Roman" w:hAnsi="Times New Roman" w:cs="Times New Roman"/>
          <w:sz w:val="28"/>
          <w:szCs w:val="28"/>
        </w:rPr>
      </w:pPr>
    </w:p>
    <w:p w:rsidR="00F00AEB" w:rsidRPr="00621086" w:rsidRDefault="00621086" w:rsidP="00621086">
      <w:pPr>
        <w:jc w:val="center"/>
        <w:rPr>
          <w:rFonts w:ascii="Times New Roman" w:hAnsi="Times New Roman" w:cs="Times New Roman"/>
          <w:sz w:val="40"/>
          <w:szCs w:val="40"/>
        </w:rPr>
      </w:pPr>
      <w:r w:rsidRPr="00621086">
        <w:rPr>
          <w:rFonts w:ascii="Times New Roman" w:hAnsi="Times New Roman" w:cs="Times New Roman"/>
          <w:sz w:val="40"/>
          <w:szCs w:val="40"/>
        </w:rPr>
        <w:t>Wydział Ochrony Zdrowia i Polityki Społecznej</w:t>
      </w:r>
    </w:p>
    <w:p w:rsidR="00F00AEB" w:rsidRPr="00621086" w:rsidRDefault="00F00AEB" w:rsidP="00621086">
      <w:pPr>
        <w:jc w:val="center"/>
        <w:rPr>
          <w:rFonts w:ascii="Times New Roman" w:hAnsi="Times New Roman" w:cs="Times New Roman"/>
          <w:sz w:val="40"/>
          <w:szCs w:val="40"/>
        </w:rPr>
      </w:pPr>
      <w:r w:rsidRPr="00621086">
        <w:rPr>
          <w:rFonts w:ascii="Times New Roman" w:hAnsi="Times New Roman" w:cs="Times New Roman"/>
          <w:sz w:val="40"/>
          <w:szCs w:val="40"/>
        </w:rPr>
        <w:t>Wołomin, luty 2019 rok</w:t>
      </w:r>
    </w:p>
    <w:p w:rsidR="006935BB" w:rsidRDefault="006935BB"/>
    <w:p w:rsidR="00C000DA" w:rsidRDefault="00C000DA" w:rsidP="00C000DA">
      <w:pPr>
        <w:jc w:val="both"/>
        <w:rPr>
          <w:rFonts w:ascii="Times New Roman" w:hAnsi="Times New Roman" w:cs="Times New Roman"/>
          <w:sz w:val="28"/>
          <w:szCs w:val="28"/>
        </w:rPr>
      </w:pPr>
    </w:p>
    <w:p w:rsidR="00C000DA" w:rsidRDefault="00C000DA" w:rsidP="00C000DA">
      <w:pPr>
        <w:jc w:val="both"/>
        <w:rPr>
          <w:rFonts w:ascii="Times New Roman" w:hAnsi="Times New Roman" w:cs="Times New Roman"/>
          <w:sz w:val="28"/>
          <w:szCs w:val="28"/>
        </w:rPr>
      </w:pPr>
    </w:p>
    <w:p w:rsidR="003D18DD" w:rsidRDefault="003D18DD" w:rsidP="00C000DA">
      <w:pPr>
        <w:jc w:val="both"/>
        <w:rPr>
          <w:rFonts w:ascii="Times New Roman" w:hAnsi="Times New Roman" w:cs="Times New Roman"/>
          <w:sz w:val="28"/>
          <w:szCs w:val="28"/>
        </w:rPr>
      </w:pPr>
    </w:p>
    <w:p w:rsidR="00C000DA" w:rsidRDefault="00C000DA" w:rsidP="00C000DA">
      <w:pPr>
        <w:jc w:val="both"/>
        <w:rPr>
          <w:rFonts w:ascii="Times New Roman" w:hAnsi="Times New Roman" w:cs="Times New Roman"/>
          <w:sz w:val="28"/>
          <w:szCs w:val="28"/>
        </w:rPr>
      </w:pPr>
      <w:r>
        <w:rPr>
          <w:rFonts w:ascii="Times New Roman" w:hAnsi="Times New Roman" w:cs="Times New Roman"/>
          <w:sz w:val="28"/>
          <w:szCs w:val="28"/>
        </w:rPr>
        <w:t xml:space="preserve">                                                                                                                    </w:t>
      </w:r>
      <w:r w:rsidR="00C22561">
        <w:rPr>
          <w:rFonts w:ascii="Times New Roman" w:hAnsi="Times New Roman" w:cs="Times New Roman"/>
          <w:sz w:val="28"/>
          <w:szCs w:val="28"/>
        </w:rPr>
        <w:t>S</w:t>
      </w:r>
      <w:r>
        <w:rPr>
          <w:rFonts w:ascii="Times New Roman" w:hAnsi="Times New Roman" w:cs="Times New Roman"/>
          <w:sz w:val="28"/>
          <w:szCs w:val="28"/>
        </w:rPr>
        <w:t>trona</w:t>
      </w:r>
    </w:p>
    <w:p w:rsidR="00C000DA" w:rsidRDefault="00C000DA" w:rsidP="00C000DA">
      <w:pPr>
        <w:jc w:val="both"/>
        <w:rPr>
          <w:rFonts w:ascii="Times New Roman" w:hAnsi="Times New Roman" w:cs="Times New Roman"/>
          <w:sz w:val="28"/>
          <w:szCs w:val="28"/>
        </w:rPr>
      </w:pPr>
      <w:r>
        <w:rPr>
          <w:rFonts w:ascii="Times New Roman" w:hAnsi="Times New Roman" w:cs="Times New Roman"/>
          <w:sz w:val="28"/>
          <w:szCs w:val="28"/>
        </w:rPr>
        <w:t xml:space="preserve">         Wstęp</w:t>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B66DAA">
        <w:rPr>
          <w:rFonts w:ascii="Times New Roman" w:hAnsi="Times New Roman" w:cs="Times New Roman"/>
          <w:sz w:val="28"/>
          <w:szCs w:val="28"/>
        </w:rPr>
        <w:t>1</w:t>
      </w:r>
    </w:p>
    <w:p w:rsidR="00C000DA" w:rsidRDefault="00C000DA" w:rsidP="00C000DA">
      <w:pPr>
        <w:pStyle w:val="Akapitzlist"/>
        <w:numPr>
          <w:ilvl w:val="0"/>
          <w:numId w:val="1"/>
        </w:numPr>
        <w:jc w:val="both"/>
        <w:rPr>
          <w:rFonts w:ascii="Times New Roman" w:hAnsi="Times New Roman" w:cs="Times New Roman"/>
          <w:sz w:val="28"/>
          <w:szCs w:val="28"/>
        </w:rPr>
      </w:pPr>
      <w:r w:rsidRPr="00215C6F">
        <w:rPr>
          <w:rFonts w:ascii="Times New Roman" w:hAnsi="Times New Roman" w:cs="Times New Roman"/>
          <w:sz w:val="28"/>
          <w:szCs w:val="28"/>
        </w:rPr>
        <w:t xml:space="preserve">Światowa </w:t>
      </w:r>
      <w:r>
        <w:rPr>
          <w:rFonts w:ascii="Times New Roman" w:hAnsi="Times New Roman" w:cs="Times New Roman"/>
          <w:sz w:val="28"/>
          <w:szCs w:val="28"/>
        </w:rPr>
        <w:t xml:space="preserve">i Europejska </w:t>
      </w:r>
      <w:r w:rsidRPr="00215C6F">
        <w:rPr>
          <w:rFonts w:ascii="Times New Roman" w:hAnsi="Times New Roman" w:cs="Times New Roman"/>
          <w:sz w:val="28"/>
          <w:szCs w:val="28"/>
        </w:rPr>
        <w:t>Polityka Senioralna</w:t>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B66DAA">
        <w:rPr>
          <w:rFonts w:ascii="Times New Roman" w:hAnsi="Times New Roman" w:cs="Times New Roman"/>
          <w:sz w:val="28"/>
          <w:szCs w:val="28"/>
        </w:rPr>
        <w:t>6</w:t>
      </w:r>
    </w:p>
    <w:p w:rsidR="00C000DA" w:rsidRPr="00215C6F" w:rsidRDefault="00C000DA" w:rsidP="00C000DA">
      <w:pPr>
        <w:pStyle w:val="Akapitzlist"/>
        <w:jc w:val="both"/>
        <w:rPr>
          <w:rFonts w:ascii="Times New Roman" w:hAnsi="Times New Roman" w:cs="Times New Roman"/>
          <w:sz w:val="28"/>
          <w:szCs w:val="28"/>
        </w:rPr>
      </w:pPr>
    </w:p>
    <w:p w:rsidR="00C000DA" w:rsidRDefault="00C000DA" w:rsidP="00C000DA">
      <w:pPr>
        <w:pStyle w:val="Akapitzlist"/>
        <w:numPr>
          <w:ilvl w:val="0"/>
          <w:numId w:val="1"/>
        </w:numPr>
        <w:jc w:val="both"/>
        <w:rPr>
          <w:rFonts w:ascii="Times New Roman" w:hAnsi="Times New Roman" w:cs="Times New Roman"/>
          <w:sz w:val="28"/>
          <w:szCs w:val="28"/>
        </w:rPr>
      </w:pPr>
      <w:r w:rsidRPr="00B82AFF">
        <w:rPr>
          <w:rFonts w:ascii="Times New Roman" w:hAnsi="Times New Roman" w:cs="Times New Roman"/>
          <w:sz w:val="28"/>
          <w:szCs w:val="28"/>
        </w:rPr>
        <w:t>Krajowa Polityka Senioralna</w:t>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B66DAA">
        <w:rPr>
          <w:rFonts w:ascii="Times New Roman" w:hAnsi="Times New Roman" w:cs="Times New Roman"/>
          <w:sz w:val="28"/>
          <w:szCs w:val="28"/>
        </w:rPr>
        <w:t>14</w:t>
      </w:r>
    </w:p>
    <w:p w:rsidR="00C000DA" w:rsidRPr="00B82AFF" w:rsidRDefault="00C000DA" w:rsidP="00C000DA">
      <w:pPr>
        <w:pStyle w:val="Akapitzlist"/>
        <w:rPr>
          <w:rFonts w:ascii="Times New Roman" w:hAnsi="Times New Roman" w:cs="Times New Roman"/>
          <w:sz w:val="28"/>
          <w:szCs w:val="28"/>
        </w:rPr>
      </w:pPr>
    </w:p>
    <w:p w:rsidR="00C000DA" w:rsidRPr="00B82AFF" w:rsidRDefault="00C000DA" w:rsidP="00C000DA">
      <w:pPr>
        <w:pStyle w:val="Akapitzlist"/>
        <w:numPr>
          <w:ilvl w:val="0"/>
          <w:numId w:val="3"/>
        </w:numPr>
        <w:jc w:val="both"/>
        <w:rPr>
          <w:rFonts w:ascii="Times New Roman" w:hAnsi="Times New Roman" w:cs="Times New Roman"/>
          <w:sz w:val="28"/>
          <w:szCs w:val="28"/>
        </w:rPr>
      </w:pPr>
      <w:r>
        <w:rPr>
          <w:rFonts w:ascii="Times New Roman" w:hAnsi="Times New Roman" w:cs="Times New Roman"/>
          <w:sz w:val="28"/>
          <w:szCs w:val="28"/>
        </w:rPr>
        <w:t>Programy i kampanie rządowe skierowane do seniorów</w:t>
      </w:r>
      <w:r w:rsidR="00C51AAC">
        <w:rPr>
          <w:rFonts w:ascii="Times New Roman" w:hAnsi="Times New Roman" w:cs="Times New Roman"/>
          <w:sz w:val="28"/>
          <w:szCs w:val="28"/>
        </w:rPr>
        <w:tab/>
      </w:r>
      <w:r w:rsidR="00C51AAC">
        <w:rPr>
          <w:rFonts w:ascii="Times New Roman" w:hAnsi="Times New Roman" w:cs="Times New Roman"/>
          <w:sz w:val="28"/>
          <w:szCs w:val="28"/>
        </w:rPr>
        <w:tab/>
      </w:r>
      <w:r w:rsidR="00B66DAA">
        <w:rPr>
          <w:rFonts w:ascii="Times New Roman" w:hAnsi="Times New Roman" w:cs="Times New Roman"/>
          <w:sz w:val="28"/>
          <w:szCs w:val="28"/>
        </w:rPr>
        <w:t>20</w:t>
      </w:r>
    </w:p>
    <w:p w:rsidR="00C000DA" w:rsidRPr="00626539" w:rsidRDefault="00C000DA" w:rsidP="00C000DA">
      <w:pPr>
        <w:pStyle w:val="Akapitzlist"/>
        <w:jc w:val="both"/>
        <w:rPr>
          <w:rFonts w:ascii="Times New Roman" w:hAnsi="Times New Roman" w:cs="Times New Roman"/>
          <w:sz w:val="28"/>
          <w:szCs w:val="28"/>
        </w:rPr>
      </w:pPr>
    </w:p>
    <w:p w:rsidR="00C000DA" w:rsidRDefault="00C000DA" w:rsidP="00C000DA">
      <w:pPr>
        <w:pStyle w:val="Akapitzlist"/>
        <w:numPr>
          <w:ilvl w:val="0"/>
          <w:numId w:val="1"/>
        </w:numPr>
        <w:jc w:val="both"/>
        <w:rPr>
          <w:rFonts w:ascii="Times New Roman" w:hAnsi="Times New Roman" w:cs="Times New Roman"/>
          <w:sz w:val="28"/>
          <w:szCs w:val="28"/>
        </w:rPr>
      </w:pPr>
      <w:r w:rsidRPr="00626539">
        <w:rPr>
          <w:rFonts w:ascii="Times New Roman" w:hAnsi="Times New Roman" w:cs="Times New Roman"/>
          <w:sz w:val="28"/>
          <w:szCs w:val="28"/>
        </w:rPr>
        <w:t>Regionalna Polityka Senioralna</w:t>
      </w:r>
      <w:r>
        <w:rPr>
          <w:rFonts w:ascii="Times New Roman" w:hAnsi="Times New Roman" w:cs="Times New Roman"/>
          <w:sz w:val="28"/>
          <w:szCs w:val="28"/>
        </w:rPr>
        <w:t xml:space="preserve"> na Mazowszu</w:t>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B66DAA">
        <w:rPr>
          <w:rFonts w:ascii="Times New Roman" w:hAnsi="Times New Roman" w:cs="Times New Roman"/>
          <w:sz w:val="28"/>
          <w:szCs w:val="28"/>
        </w:rPr>
        <w:t>24</w:t>
      </w:r>
      <w:r>
        <w:rPr>
          <w:rFonts w:ascii="Times New Roman" w:hAnsi="Times New Roman" w:cs="Times New Roman"/>
          <w:sz w:val="28"/>
          <w:szCs w:val="28"/>
        </w:rPr>
        <w:t xml:space="preserve">             </w:t>
      </w:r>
    </w:p>
    <w:p w:rsidR="00C000DA" w:rsidRPr="00626539" w:rsidRDefault="00C000DA" w:rsidP="00C000DA">
      <w:pPr>
        <w:pStyle w:val="Akapitzlist"/>
        <w:jc w:val="both"/>
        <w:rPr>
          <w:rFonts w:ascii="Times New Roman" w:hAnsi="Times New Roman" w:cs="Times New Roman"/>
          <w:sz w:val="28"/>
          <w:szCs w:val="28"/>
        </w:rPr>
      </w:pPr>
    </w:p>
    <w:p w:rsidR="00C000DA" w:rsidRPr="00D36AA1" w:rsidRDefault="00C000DA" w:rsidP="00C000DA">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Polityka Senioralna w</w:t>
      </w:r>
      <w:r w:rsidRPr="00626539">
        <w:rPr>
          <w:rFonts w:ascii="Times New Roman" w:hAnsi="Times New Roman" w:cs="Times New Roman"/>
          <w:sz w:val="28"/>
          <w:szCs w:val="28"/>
        </w:rPr>
        <w:t xml:space="preserve"> Powi</w:t>
      </w:r>
      <w:r>
        <w:rPr>
          <w:rFonts w:ascii="Times New Roman" w:hAnsi="Times New Roman" w:cs="Times New Roman"/>
          <w:sz w:val="28"/>
          <w:szCs w:val="28"/>
        </w:rPr>
        <w:t>ecie</w:t>
      </w:r>
      <w:r w:rsidRPr="00626539">
        <w:rPr>
          <w:rFonts w:ascii="Times New Roman" w:hAnsi="Times New Roman" w:cs="Times New Roman"/>
          <w:sz w:val="28"/>
          <w:szCs w:val="28"/>
        </w:rPr>
        <w:t xml:space="preserve"> Wołomiński</w:t>
      </w:r>
      <w:r>
        <w:rPr>
          <w:rFonts w:ascii="Times New Roman" w:hAnsi="Times New Roman" w:cs="Times New Roman"/>
          <w:sz w:val="28"/>
          <w:szCs w:val="28"/>
        </w:rPr>
        <w:t>m</w:t>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Pr>
          <w:rFonts w:ascii="Times New Roman" w:hAnsi="Times New Roman" w:cs="Times New Roman"/>
          <w:sz w:val="28"/>
          <w:szCs w:val="28"/>
        </w:rPr>
        <w:t>2</w:t>
      </w:r>
      <w:r w:rsidR="00B66DAA">
        <w:rPr>
          <w:rFonts w:ascii="Times New Roman" w:hAnsi="Times New Roman" w:cs="Times New Roman"/>
          <w:sz w:val="28"/>
          <w:szCs w:val="28"/>
        </w:rPr>
        <w:t>8</w:t>
      </w:r>
    </w:p>
    <w:p w:rsidR="00C000DA" w:rsidRPr="00626539" w:rsidRDefault="00C000DA" w:rsidP="00C000DA">
      <w:pPr>
        <w:pStyle w:val="Akapitzlist"/>
        <w:jc w:val="both"/>
        <w:rPr>
          <w:rFonts w:ascii="Times New Roman" w:hAnsi="Times New Roman" w:cs="Times New Roman"/>
          <w:sz w:val="28"/>
          <w:szCs w:val="28"/>
        </w:rPr>
      </w:pPr>
    </w:p>
    <w:p w:rsidR="00C000DA" w:rsidRDefault="00C000DA" w:rsidP="00C000DA">
      <w:pPr>
        <w:pStyle w:val="Akapitzlist"/>
        <w:numPr>
          <w:ilvl w:val="0"/>
          <w:numId w:val="2"/>
        </w:numPr>
        <w:jc w:val="both"/>
        <w:rPr>
          <w:rFonts w:ascii="Times New Roman" w:hAnsi="Times New Roman" w:cs="Times New Roman"/>
          <w:sz w:val="28"/>
          <w:szCs w:val="28"/>
        </w:rPr>
      </w:pPr>
      <w:r>
        <w:rPr>
          <w:rFonts w:ascii="Times New Roman" w:hAnsi="Times New Roman" w:cs="Times New Roman"/>
          <w:sz w:val="28"/>
          <w:szCs w:val="28"/>
        </w:rPr>
        <w:t>D</w:t>
      </w:r>
      <w:r w:rsidRPr="00626539">
        <w:rPr>
          <w:rFonts w:ascii="Times New Roman" w:hAnsi="Times New Roman" w:cs="Times New Roman"/>
          <w:sz w:val="28"/>
          <w:szCs w:val="28"/>
        </w:rPr>
        <w:t>emografia Powiatu Wołomińskiego</w:t>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Pr>
          <w:rFonts w:ascii="Times New Roman" w:hAnsi="Times New Roman" w:cs="Times New Roman"/>
          <w:sz w:val="28"/>
          <w:szCs w:val="28"/>
        </w:rPr>
        <w:t>2</w:t>
      </w:r>
      <w:r w:rsidR="00B66DAA">
        <w:rPr>
          <w:rFonts w:ascii="Times New Roman" w:hAnsi="Times New Roman" w:cs="Times New Roman"/>
          <w:sz w:val="28"/>
          <w:szCs w:val="28"/>
        </w:rPr>
        <w:t>8</w:t>
      </w:r>
    </w:p>
    <w:p w:rsidR="00C000DA" w:rsidRPr="00626539" w:rsidRDefault="00C000DA" w:rsidP="00C000DA">
      <w:pPr>
        <w:pStyle w:val="Akapitzlist"/>
        <w:ind w:left="1080"/>
        <w:jc w:val="both"/>
        <w:rPr>
          <w:rFonts w:ascii="Times New Roman" w:hAnsi="Times New Roman" w:cs="Times New Roman"/>
          <w:sz w:val="28"/>
          <w:szCs w:val="28"/>
        </w:rPr>
      </w:pPr>
    </w:p>
    <w:p w:rsidR="00C000DA" w:rsidRDefault="00C000DA" w:rsidP="00C000DA">
      <w:pPr>
        <w:pStyle w:val="Akapitzlist"/>
        <w:numPr>
          <w:ilvl w:val="0"/>
          <w:numId w:val="2"/>
        </w:numPr>
        <w:jc w:val="both"/>
        <w:rPr>
          <w:rFonts w:ascii="Times New Roman" w:hAnsi="Times New Roman" w:cs="Times New Roman"/>
          <w:sz w:val="28"/>
          <w:szCs w:val="28"/>
        </w:rPr>
      </w:pPr>
      <w:r w:rsidRPr="00626539">
        <w:rPr>
          <w:rFonts w:ascii="Times New Roman" w:hAnsi="Times New Roman" w:cs="Times New Roman"/>
          <w:sz w:val="28"/>
          <w:szCs w:val="28"/>
        </w:rPr>
        <w:t>Polityki Senioralne</w:t>
      </w:r>
      <w:r>
        <w:rPr>
          <w:rFonts w:ascii="Times New Roman" w:hAnsi="Times New Roman" w:cs="Times New Roman"/>
          <w:sz w:val="28"/>
          <w:szCs w:val="28"/>
        </w:rPr>
        <w:t xml:space="preserve"> w Gminach </w:t>
      </w:r>
      <w:r w:rsidRPr="00626539">
        <w:rPr>
          <w:rFonts w:ascii="Times New Roman" w:hAnsi="Times New Roman" w:cs="Times New Roman"/>
          <w:sz w:val="28"/>
          <w:szCs w:val="28"/>
        </w:rPr>
        <w:t>Powi</w:t>
      </w:r>
      <w:r>
        <w:rPr>
          <w:rFonts w:ascii="Times New Roman" w:hAnsi="Times New Roman" w:cs="Times New Roman"/>
          <w:sz w:val="28"/>
          <w:szCs w:val="28"/>
        </w:rPr>
        <w:t>atu</w:t>
      </w:r>
      <w:r w:rsidRPr="00626539">
        <w:rPr>
          <w:rFonts w:ascii="Times New Roman" w:hAnsi="Times New Roman" w:cs="Times New Roman"/>
          <w:sz w:val="28"/>
          <w:szCs w:val="28"/>
        </w:rPr>
        <w:t xml:space="preserve"> Wołomiński</w:t>
      </w:r>
      <w:r>
        <w:rPr>
          <w:rFonts w:ascii="Times New Roman" w:hAnsi="Times New Roman" w:cs="Times New Roman"/>
          <w:sz w:val="28"/>
          <w:szCs w:val="28"/>
        </w:rPr>
        <w:t>ego</w:t>
      </w:r>
      <w:r w:rsidR="00C51AAC">
        <w:rPr>
          <w:rFonts w:ascii="Times New Roman" w:hAnsi="Times New Roman" w:cs="Times New Roman"/>
          <w:sz w:val="28"/>
          <w:szCs w:val="28"/>
        </w:rPr>
        <w:tab/>
      </w:r>
      <w:r w:rsidR="00C51AAC">
        <w:rPr>
          <w:rFonts w:ascii="Times New Roman" w:hAnsi="Times New Roman" w:cs="Times New Roman"/>
          <w:sz w:val="28"/>
          <w:szCs w:val="28"/>
        </w:rPr>
        <w:tab/>
      </w:r>
      <w:r w:rsidR="00B66DAA">
        <w:rPr>
          <w:rFonts w:ascii="Times New Roman" w:hAnsi="Times New Roman" w:cs="Times New Roman"/>
          <w:sz w:val="28"/>
          <w:szCs w:val="28"/>
        </w:rPr>
        <w:t>39</w:t>
      </w:r>
    </w:p>
    <w:p w:rsidR="00C000DA" w:rsidRPr="00626539" w:rsidRDefault="00C000DA" w:rsidP="00C000DA">
      <w:pPr>
        <w:pStyle w:val="Akapitzlist"/>
        <w:jc w:val="both"/>
        <w:rPr>
          <w:rFonts w:ascii="Times New Roman" w:hAnsi="Times New Roman" w:cs="Times New Roman"/>
          <w:sz w:val="28"/>
          <w:szCs w:val="28"/>
        </w:rPr>
      </w:pPr>
    </w:p>
    <w:p w:rsidR="00C000DA" w:rsidRDefault="00C000DA" w:rsidP="00C000DA">
      <w:pPr>
        <w:pStyle w:val="Akapitzlist"/>
        <w:numPr>
          <w:ilvl w:val="0"/>
          <w:numId w:val="1"/>
        </w:numPr>
        <w:jc w:val="both"/>
        <w:rPr>
          <w:rFonts w:ascii="Times New Roman" w:hAnsi="Times New Roman" w:cs="Times New Roman"/>
          <w:sz w:val="28"/>
          <w:szCs w:val="28"/>
        </w:rPr>
      </w:pPr>
      <w:r w:rsidRPr="00AC28C9">
        <w:rPr>
          <w:rFonts w:ascii="Times New Roman" w:hAnsi="Times New Roman" w:cs="Times New Roman"/>
          <w:sz w:val="28"/>
          <w:szCs w:val="28"/>
        </w:rPr>
        <w:t>Po</w:t>
      </w:r>
      <w:r>
        <w:rPr>
          <w:rFonts w:ascii="Times New Roman" w:hAnsi="Times New Roman" w:cs="Times New Roman"/>
          <w:sz w:val="28"/>
          <w:szCs w:val="28"/>
        </w:rPr>
        <w:t>dsumowanie</w:t>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Pr>
          <w:rFonts w:ascii="Times New Roman" w:hAnsi="Times New Roman" w:cs="Times New Roman"/>
          <w:sz w:val="28"/>
          <w:szCs w:val="28"/>
        </w:rPr>
        <w:t>4</w:t>
      </w:r>
      <w:r w:rsidR="00B66DAA">
        <w:rPr>
          <w:rFonts w:ascii="Times New Roman" w:hAnsi="Times New Roman" w:cs="Times New Roman"/>
          <w:sz w:val="28"/>
          <w:szCs w:val="28"/>
        </w:rPr>
        <w:t>5</w:t>
      </w:r>
    </w:p>
    <w:p w:rsidR="00C000DA" w:rsidRPr="00AC28C9" w:rsidRDefault="00C000DA" w:rsidP="00C000DA">
      <w:pPr>
        <w:pStyle w:val="Akapitzlist"/>
        <w:jc w:val="both"/>
        <w:rPr>
          <w:rFonts w:ascii="Times New Roman" w:hAnsi="Times New Roman" w:cs="Times New Roman"/>
          <w:sz w:val="28"/>
          <w:szCs w:val="28"/>
        </w:rPr>
      </w:pPr>
    </w:p>
    <w:p w:rsidR="00C000DA" w:rsidRDefault="00C000DA" w:rsidP="00C000DA">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C</w:t>
      </w:r>
      <w:r w:rsidRPr="00626539">
        <w:rPr>
          <w:rFonts w:ascii="Times New Roman" w:hAnsi="Times New Roman" w:cs="Times New Roman"/>
          <w:sz w:val="28"/>
          <w:szCs w:val="28"/>
        </w:rPr>
        <w:t>el</w:t>
      </w:r>
      <w:r>
        <w:rPr>
          <w:rFonts w:ascii="Times New Roman" w:hAnsi="Times New Roman" w:cs="Times New Roman"/>
          <w:sz w:val="28"/>
          <w:szCs w:val="28"/>
        </w:rPr>
        <w:t xml:space="preserve"> strategiczny, cele operacyjne</w:t>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Pr>
          <w:rFonts w:ascii="Times New Roman" w:hAnsi="Times New Roman" w:cs="Times New Roman"/>
          <w:sz w:val="28"/>
          <w:szCs w:val="28"/>
        </w:rPr>
        <w:t>5</w:t>
      </w:r>
      <w:r w:rsidR="00B66DAA">
        <w:rPr>
          <w:rFonts w:ascii="Times New Roman" w:hAnsi="Times New Roman" w:cs="Times New Roman"/>
          <w:sz w:val="28"/>
          <w:szCs w:val="28"/>
        </w:rPr>
        <w:t>2</w:t>
      </w:r>
    </w:p>
    <w:p w:rsidR="00C000DA" w:rsidRPr="00626539" w:rsidRDefault="00C000DA" w:rsidP="00C000DA">
      <w:pPr>
        <w:pStyle w:val="Akapitzlist"/>
        <w:jc w:val="both"/>
        <w:rPr>
          <w:rFonts w:ascii="Times New Roman" w:hAnsi="Times New Roman" w:cs="Times New Roman"/>
          <w:sz w:val="28"/>
          <w:szCs w:val="28"/>
        </w:rPr>
      </w:pPr>
    </w:p>
    <w:p w:rsidR="00C000DA" w:rsidRDefault="00C000DA" w:rsidP="00C000DA">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Cele operacyjne, rodzaje działań</w:t>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Pr>
          <w:rFonts w:ascii="Times New Roman" w:hAnsi="Times New Roman" w:cs="Times New Roman"/>
          <w:sz w:val="28"/>
          <w:szCs w:val="28"/>
        </w:rPr>
        <w:t>5</w:t>
      </w:r>
      <w:r w:rsidR="00D8644A">
        <w:rPr>
          <w:rFonts w:ascii="Times New Roman" w:hAnsi="Times New Roman" w:cs="Times New Roman"/>
          <w:sz w:val="28"/>
          <w:szCs w:val="28"/>
        </w:rPr>
        <w:t>4</w:t>
      </w:r>
    </w:p>
    <w:p w:rsidR="008E300F" w:rsidRPr="008E300F" w:rsidRDefault="008E300F" w:rsidP="008E300F">
      <w:pPr>
        <w:pStyle w:val="Akapitzlist"/>
        <w:rPr>
          <w:rFonts w:ascii="Times New Roman" w:hAnsi="Times New Roman" w:cs="Times New Roman"/>
          <w:sz w:val="28"/>
          <w:szCs w:val="28"/>
        </w:rPr>
      </w:pPr>
    </w:p>
    <w:p w:rsidR="008E300F" w:rsidRDefault="008E300F" w:rsidP="00C000DA">
      <w:pPr>
        <w:pStyle w:val="Akapitzlist"/>
        <w:numPr>
          <w:ilvl w:val="0"/>
          <w:numId w:val="1"/>
        </w:numPr>
        <w:jc w:val="both"/>
        <w:rPr>
          <w:rFonts w:ascii="Times New Roman" w:hAnsi="Times New Roman" w:cs="Times New Roman"/>
          <w:sz w:val="28"/>
          <w:szCs w:val="28"/>
        </w:rPr>
      </w:pPr>
      <w:r>
        <w:rPr>
          <w:rFonts w:ascii="Times New Roman" w:hAnsi="Times New Roman" w:cs="Times New Roman"/>
          <w:sz w:val="28"/>
          <w:szCs w:val="28"/>
        </w:rPr>
        <w:t>Ewaluacja i monitoring</w:t>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sidR="00C51AAC">
        <w:rPr>
          <w:rFonts w:ascii="Times New Roman" w:hAnsi="Times New Roman" w:cs="Times New Roman"/>
          <w:sz w:val="28"/>
          <w:szCs w:val="28"/>
        </w:rPr>
        <w:tab/>
      </w:r>
      <w:r>
        <w:rPr>
          <w:rFonts w:ascii="Times New Roman" w:hAnsi="Times New Roman" w:cs="Times New Roman"/>
          <w:sz w:val="28"/>
          <w:szCs w:val="28"/>
        </w:rPr>
        <w:t>65</w:t>
      </w:r>
    </w:p>
    <w:p w:rsidR="00C22561" w:rsidRPr="00C22561" w:rsidRDefault="00C22561" w:rsidP="00C22561">
      <w:pPr>
        <w:pStyle w:val="Akapitzlist"/>
        <w:rPr>
          <w:rFonts w:ascii="Times New Roman" w:hAnsi="Times New Roman" w:cs="Times New Roman"/>
          <w:sz w:val="28"/>
          <w:szCs w:val="28"/>
        </w:rPr>
      </w:pPr>
    </w:p>
    <w:p w:rsidR="00C22561" w:rsidRDefault="00C22561" w:rsidP="00C22561">
      <w:pPr>
        <w:pStyle w:val="Akapitzlist"/>
        <w:jc w:val="both"/>
        <w:rPr>
          <w:rFonts w:ascii="Times New Roman" w:hAnsi="Times New Roman" w:cs="Times New Roman"/>
          <w:sz w:val="28"/>
          <w:szCs w:val="28"/>
        </w:rPr>
      </w:pPr>
      <w:r>
        <w:rPr>
          <w:rFonts w:ascii="Times New Roman" w:hAnsi="Times New Roman" w:cs="Times New Roman"/>
          <w:sz w:val="28"/>
          <w:szCs w:val="28"/>
        </w:rPr>
        <w:t>Załączniki</w:t>
      </w: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b/>
          <w:sz w:val="28"/>
          <w:szCs w:val="28"/>
        </w:rPr>
      </w:pPr>
      <w:r w:rsidRPr="00CD152A">
        <w:rPr>
          <w:rFonts w:ascii="Times New Roman" w:hAnsi="Times New Roman" w:cs="Times New Roman"/>
          <w:b/>
          <w:sz w:val="28"/>
          <w:szCs w:val="28"/>
        </w:rPr>
        <w:lastRenderedPageBreak/>
        <w:t>Wstęp</w:t>
      </w:r>
    </w:p>
    <w:p w:rsidR="00CD152A" w:rsidRPr="00CD152A" w:rsidRDefault="00CD152A" w:rsidP="00CD152A">
      <w:pPr>
        <w:spacing w:after="0" w:line="240" w:lineRule="auto"/>
        <w:jc w:val="both"/>
        <w:rPr>
          <w:rFonts w:ascii="Times New Roman" w:hAnsi="Times New Roman" w:cs="Times New Roman"/>
          <w:b/>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Ze względu na postępujący zakres oraz charakter zjawiska starzenia się ludności świata, całych narodowości i mniejszych społeczności, jego specyfikę, siłę oddziaływania wspierającego i możliwości krajów, rządów, samorządów oraz środowisk, posiadaną infrastrukturę, możliwości finansowe, oczekiwania środowisk osób starszych, sytuacja w każdym rejonie świata, państwie, regionie i</w:t>
      </w:r>
      <w:r w:rsidR="009C010D">
        <w:rPr>
          <w:rFonts w:ascii="Times New Roman" w:hAnsi="Times New Roman" w:cs="Times New Roman"/>
          <w:sz w:val="28"/>
          <w:szCs w:val="28"/>
        </w:rPr>
        <w:t> </w:t>
      </w:r>
      <w:r w:rsidRPr="00CD152A">
        <w:rPr>
          <w:rFonts w:ascii="Times New Roman" w:hAnsi="Times New Roman" w:cs="Times New Roman"/>
          <w:sz w:val="28"/>
          <w:szCs w:val="28"/>
        </w:rPr>
        <w:t>w każdej społeczności lokalnej będzie inna. Dlatego działania w zakresie polityki senioralnej powinny mieć różny charakter i różne nasilenie, zależnie od zasięgu i</w:t>
      </w:r>
      <w:r w:rsidR="009C010D">
        <w:rPr>
          <w:rFonts w:ascii="Times New Roman" w:hAnsi="Times New Roman" w:cs="Times New Roman"/>
          <w:sz w:val="28"/>
          <w:szCs w:val="28"/>
        </w:rPr>
        <w:t> </w:t>
      </w:r>
      <w:r w:rsidRPr="00CD152A">
        <w:rPr>
          <w:rFonts w:ascii="Times New Roman" w:hAnsi="Times New Roman" w:cs="Times New Roman"/>
          <w:sz w:val="28"/>
          <w:szCs w:val="28"/>
        </w:rPr>
        <w:t xml:space="preserve">związanych z nim uwarunkowań.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Przystępując do sformułowania powiatowego Programu Polityki Senioralnej, należy rozważyć charakter zadań określony przepisami prawa dla różnych rodzajów i szczebli administracji publicznej. W tej sytuacji należy rozważyć i</w:t>
      </w:r>
      <w:r w:rsidR="009C010D">
        <w:rPr>
          <w:rFonts w:ascii="Times New Roman" w:hAnsi="Times New Roman" w:cs="Times New Roman"/>
          <w:sz w:val="28"/>
          <w:szCs w:val="28"/>
        </w:rPr>
        <w:t> </w:t>
      </w:r>
      <w:r w:rsidRPr="00CD152A">
        <w:rPr>
          <w:rFonts w:ascii="Times New Roman" w:hAnsi="Times New Roman" w:cs="Times New Roman"/>
          <w:sz w:val="28"/>
          <w:szCs w:val="28"/>
        </w:rPr>
        <w:t>określić charakter zadań dla administracji samorządowej szczebla gminnego i</w:t>
      </w:r>
      <w:r w:rsidR="009C010D">
        <w:rPr>
          <w:rFonts w:ascii="Times New Roman" w:hAnsi="Times New Roman" w:cs="Times New Roman"/>
          <w:sz w:val="28"/>
          <w:szCs w:val="28"/>
        </w:rPr>
        <w:t> </w:t>
      </w:r>
      <w:r w:rsidRPr="00CD152A">
        <w:rPr>
          <w:rFonts w:ascii="Times New Roman" w:hAnsi="Times New Roman" w:cs="Times New Roman"/>
          <w:sz w:val="28"/>
          <w:szCs w:val="28"/>
        </w:rPr>
        <w:t>powiatowego.</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 przypadku powiatowej polityki senioralnej działania wynikające z określonych zadań będą działaniami skierowanymi głównie do grup osób starszych, będących w wieku senioralnym i zamieszkujących na terenie powiatu.</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Wszystkie sprawy publiczne o znaczeniu lokalnym należą do zakresu działania gminy, a mieszkańcy gminy z mocy prawa tworzą wspólnotę samorządową na określonym terenie.</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Samorządy gminne mogą w tym zakresie korzystać z treści zapisów w art. 17 ust. 1 pkt 3a i 4 ustawy z dnia 12 marca 2004 r. o pomocy społecznej (t.</w:t>
      </w:r>
      <w:r w:rsidR="009C010D">
        <w:rPr>
          <w:rFonts w:ascii="Times New Roman" w:hAnsi="Times New Roman" w:cs="Times New Roman"/>
          <w:sz w:val="28"/>
          <w:szCs w:val="28"/>
        </w:rPr>
        <w:t> </w:t>
      </w:r>
      <w:r w:rsidRPr="00CD152A">
        <w:rPr>
          <w:rFonts w:ascii="Times New Roman" w:hAnsi="Times New Roman" w:cs="Times New Roman"/>
          <w:sz w:val="28"/>
          <w:szCs w:val="28"/>
        </w:rPr>
        <w:t>j.</w:t>
      </w:r>
      <w:r w:rsidR="009C010D">
        <w:rPr>
          <w:rFonts w:ascii="Times New Roman" w:hAnsi="Times New Roman" w:cs="Times New Roman"/>
          <w:sz w:val="28"/>
          <w:szCs w:val="28"/>
        </w:rPr>
        <w:t> </w:t>
      </w:r>
      <w:r w:rsidRPr="00CD152A">
        <w:rPr>
          <w:rFonts w:ascii="Times New Roman" w:hAnsi="Times New Roman" w:cs="Times New Roman"/>
          <w:sz w:val="28"/>
          <w:szCs w:val="28"/>
        </w:rPr>
        <w:t>Dz.</w:t>
      </w:r>
      <w:r w:rsidR="009C010D">
        <w:rPr>
          <w:rFonts w:ascii="Times New Roman" w:hAnsi="Times New Roman" w:cs="Times New Roman"/>
          <w:sz w:val="28"/>
          <w:szCs w:val="28"/>
        </w:rPr>
        <w:t> </w:t>
      </w:r>
      <w:r w:rsidRPr="00CD152A">
        <w:rPr>
          <w:rFonts w:ascii="Times New Roman" w:hAnsi="Times New Roman" w:cs="Times New Roman"/>
          <w:sz w:val="28"/>
          <w:szCs w:val="28"/>
        </w:rPr>
        <w:t>U.</w:t>
      </w:r>
      <w:r w:rsidR="009C010D">
        <w:rPr>
          <w:rFonts w:ascii="Times New Roman" w:hAnsi="Times New Roman" w:cs="Times New Roman"/>
          <w:sz w:val="28"/>
          <w:szCs w:val="28"/>
        </w:rPr>
        <w:t> </w:t>
      </w:r>
      <w:r w:rsidRPr="00CD152A">
        <w:rPr>
          <w:rFonts w:ascii="Times New Roman" w:hAnsi="Times New Roman" w:cs="Times New Roman"/>
          <w:sz w:val="28"/>
          <w:szCs w:val="28"/>
        </w:rPr>
        <w:t>z</w:t>
      </w:r>
      <w:r w:rsidR="009C010D">
        <w:rPr>
          <w:rFonts w:ascii="Times New Roman" w:hAnsi="Times New Roman" w:cs="Times New Roman"/>
          <w:sz w:val="28"/>
          <w:szCs w:val="28"/>
        </w:rPr>
        <w:t> </w:t>
      </w:r>
      <w:r w:rsidRPr="00CD152A">
        <w:rPr>
          <w:rFonts w:ascii="Times New Roman" w:hAnsi="Times New Roman" w:cs="Times New Roman"/>
          <w:sz w:val="28"/>
          <w:szCs w:val="28"/>
        </w:rPr>
        <w:t xml:space="preserve">2018 r. poz. 1508 z </w:t>
      </w:r>
      <w:proofErr w:type="spellStart"/>
      <w:r w:rsidRPr="00CD152A">
        <w:rPr>
          <w:rFonts w:ascii="Times New Roman" w:hAnsi="Times New Roman" w:cs="Times New Roman"/>
          <w:sz w:val="28"/>
          <w:szCs w:val="28"/>
        </w:rPr>
        <w:t>późn</w:t>
      </w:r>
      <w:proofErr w:type="spellEnd"/>
      <w:r w:rsidRPr="00CD152A">
        <w:rPr>
          <w:rFonts w:ascii="Times New Roman" w:hAnsi="Times New Roman" w:cs="Times New Roman"/>
          <w:sz w:val="28"/>
          <w:szCs w:val="28"/>
        </w:rPr>
        <w:t>. zm.)</w:t>
      </w:r>
      <w:r w:rsidRPr="00CD152A">
        <w:rPr>
          <w:rFonts w:ascii="Times New Roman" w:hAnsi="Times New Roman" w:cs="Times New Roman"/>
          <w:color w:val="FF0000"/>
          <w:sz w:val="28"/>
          <w:szCs w:val="28"/>
        </w:rPr>
        <w:t xml:space="preserve"> </w:t>
      </w:r>
      <w:r w:rsidRPr="00CD152A">
        <w:rPr>
          <w:rFonts w:ascii="Times New Roman" w:hAnsi="Times New Roman" w:cs="Times New Roman"/>
          <w:sz w:val="28"/>
          <w:szCs w:val="28"/>
        </w:rPr>
        <w:t>mówiących o możliwości opracowania i realizacji projektów socjalnych czy programów osłonowych. Są to jednak zadania własne gminy o charakterze obowiązkowym, a zatem jeżeli gmina decyduje o opracowaniu i realizacji takich projektów czy programów to musi finansować je z własnych środków. Ponadto, należy odnotować fakt</w:t>
      </w:r>
      <w:r w:rsidR="009C010D">
        <w:rPr>
          <w:rFonts w:ascii="Times New Roman" w:hAnsi="Times New Roman" w:cs="Times New Roman"/>
          <w:sz w:val="28"/>
          <w:szCs w:val="28"/>
        </w:rPr>
        <w:t xml:space="preserve"> </w:t>
      </w:r>
      <w:r w:rsidRPr="00CD152A">
        <w:rPr>
          <w:rFonts w:ascii="Times New Roman" w:hAnsi="Times New Roman" w:cs="Times New Roman"/>
          <w:sz w:val="28"/>
          <w:szCs w:val="28"/>
        </w:rPr>
        <w:t xml:space="preserve">o możliwości tworzenia przez gminę warunków do pobudzania aktywności obywatelskiej osób starszych w społeczności lokalnej. Możliwość taką tworzy treść art. 5c ustawy </w:t>
      </w:r>
      <w:bookmarkStart w:id="0" w:name="_Hlk8035504"/>
      <w:r w:rsidRPr="00CD152A">
        <w:rPr>
          <w:rFonts w:ascii="Times New Roman" w:hAnsi="Times New Roman" w:cs="Times New Roman"/>
          <w:sz w:val="28"/>
          <w:szCs w:val="28"/>
        </w:rPr>
        <w:t>z</w:t>
      </w:r>
      <w:r w:rsidR="009C010D">
        <w:rPr>
          <w:rFonts w:ascii="Times New Roman" w:hAnsi="Times New Roman" w:cs="Times New Roman"/>
          <w:sz w:val="28"/>
          <w:szCs w:val="28"/>
        </w:rPr>
        <w:t> </w:t>
      </w:r>
      <w:r w:rsidRPr="00CD152A">
        <w:rPr>
          <w:rFonts w:ascii="Times New Roman" w:hAnsi="Times New Roman" w:cs="Times New Roman"/>
          <w:sz w:val="28"/>
          <w:szCs w:val="28"/>
        </w:rPr>
        <w:t>dnia 8 marca 1990 r. o samorządzie gminnym (t. j. Dz. U. z 2018 r. poz. 994 z</w:t>
      </w:r>
      <w:r w:rsidR="009C010D">
        <w:rPr>
          <w:rFonts w:ascii="Times New Roman" w:hAnsi="Times New Roman" w:cs="Times New Roman"/>
          <w:sz w:val="28"/>
          <w:szCs w:val="28"/>
        </w:rPr>
        <w:t> </w:t>
      </w:r>
      <w:proofErr w:type="spellStart"/>
      <w:r w:rsidRPr="00CD152A">
        <w:rPr>
          <w:rFonts w:ascii="Times New Roman" w:hAnsi="Times New Roman" w:cs="Times New Roman"/>
          <w:sz w:val="28"/>
          <w:szCs w:val="28"/>
        </w:rPr>
        <w:t>późn</w:t>
      </w:r>
      <w:proofErr w:type="spellEnd"/>
      <w:r w:rsidRPr="00CD152A">
        <w:rPr>
          <w:rFonts w:ascii="Times New Roman" w:hAnsi="Times New Roman" w:cs="Times New Roman"/>
          <w:sz w:val="28"/>
          <w:szCs w:val="28"/>
        </w:rPr>
        <w:t>. zm.)</w:t>
      </w:r>
      <w:bookmarkEnd w:id="0"/>
      <w:r w:rsidRPr="00CD152A">
        <w:rPr>
          <w:rFonts w:ascii="Times New Roman" w:hAnsi="Times New Roman" w:cs="Times New Roman"/>
          <w:color w:val="FF0000"/>
          <w:sz w:val="28"/>
          <w:szCs w:val="28"/>
        </w:rPr>
        <w:t xml:space="preserve"> </w:t>
      </w:r>
      <w:r w:rsidRPr="00CD152A">
        <w:rPr>
          <w:rFonts w:ascii="Times New Roman" w:hAnsi="Times New Roman" w:cs="Times New Roman"/>
          <w:sz w:val="28"/>
          <w:szCs w:val="28"/>
        </w:rPr>
        <w:t xml:space="preserve">mówiąca o możliwości utworzenia gminnej rady seniorów. Rada seniorów może powstać z inicjatywy rady gminy lub zainteresowanych środowisk. Ma charakter konsultacyjny, doradczy i inicjatywny.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Niezależnie od powyższego istnieją różne inicjatywy obywatelskie środowisk zainteresowanych samoorganizowaniem się w określonych celach. Takie inicjatywy, z różnym natężeniem, występują również w środowiskach osób starszych. Inicjatywy te przyjmują najczęściej formułę stowarzyszeń, towarzystw czy fundacji zwanych ogólnie organizacjami pozarządowymi, zgodnie z</w:t>
      </w:r>
      <w:r w:rsidR="009C010D">
        <w:rPr>
          <w:rFonts w:ascii="Times New Roman" w:hAnsi="Times New Roman" w:cs="Times New Roman"/>
          <w:sz w:val="28"/>
          <w:szCs w:val="28"/>
        </w:rPr>
        <w:t> </w:t>
      </w:r>
      <w:r w:rsidRPr="00CD152A">
        <w:rPr>
          <w:rFonts w:ascii="Times New Roman" w:hAnsi="Times New Roman" w:cs="Times New Roman"/>
          <w:sz w:val="28"/>
          <w:szCs w:val="28"/>
        </w:rPr>
        <w:t>właściwymi przepisami prawa lub są to grupy nieformalne.</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olor w:val="FF0000"/>
          <w:sz w:val="28"/>
          <w:szCs w:val="28"/>
        </w:rPr>
      </w:pPr>
      <w:r w:rsidRPr="00CD152A">
        <w:rPr>
          <w:rFonts w:ascii="Times New Roman" w:hAnsi="Times New Roman"/>
          <w:sz w:val="28"/>
          <w:szCs w:val="28"/>
        </w:rPr>
        <w:lastRenderedPageBreak/>
        <w:t xml:space="preserve">Polityka senioralna nie jest zadaniem określonym wprost dla powiatowego szczebla administracji samorządowej. Jednak z wykorzystaniem chociażby zapisów art. 4 ust. 1 pkt 2 – 5 </w:t>
      </w:r>
      <w:bookmarkStart w:id="1" w:name="_Hlk8035622"/>
      <w:r w:rsidRPr="00CD152A">
        <w:rPr>
          <w:rFonts w:ascii="Times New Roman" w:hAnsi="Times New Roman"/>
          <w:sz w:val="28"/>
          <w:szCs w:val="28"/>
        </w:rPr>
        <w:t xml:space="preserve">ustawy z dnia 5 czerwca 1998 r. o samorządzie powiatowym (t. j. Dz. U. z 2018 r. poz. 995, z </w:t>
      </w:r>
      <w:proofErr w:type="spellStart"/>
      <w:r w:rsidRPr="00CD152A">
        <w:rPr>
          <w:rFonts w:ascii="Times New Roman" w:hAnsi="Times New Roman"/>
          <w:sz w:val="28"/>
          <w:szCs w:val="28"/>
        </w:rPr>
        <w:t>późn</w:t>
      </w:r>
      <w:proofErr w:type="spellEnd"/>
      <w:r w:rsidRPr="00CD152A">
        <w:rPr>
          <w:rFonts w:ascii="Times New Roman" w:hAnsi="Times New Roman"/>
          <w:sz w:val="28"/>
          <w:szCs w:val="28"/>
        </w:rPr>
        <w:t>. zm.)</w:t>
      </w:r>
      <w:bookmarkEnd w:id="1"/>
      <w:r w:rsidRPr="00CD152A">
        <w:rPr>
          <w:rFonts w:ascii="Times New Roman" w:hAnsi="Times New Roman"/>
          <w:sz w:val="28"/>
          <w:szCs w:val="28"/>
        </w:rPr>
        <w:t xml:space="preserve"> mówiących o zadaniach w zakresie: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promocji ochrony zdrowia,</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pomocy społecznej,</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wspierania rodziny,</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 polityki prorodzinnej,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wspierania osób niepełnosprawnych,</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oraz wykorzystując zapis art. 19 pkt 16 ustawy z dnia 12 marca 2004 r. o pomocy społecznej mówiący o możliwości tworzenia i realizacji przez powiat programów osłonowych, polityka ta może być przez powiat samodzielnie określona i</w:t>
      </w:r>
      <w:r w:rsidR="009C010D">
        <w:rPr>
          <w:rFonts w:ascii="Times New Roman" w:hAnsi="Times New Roman"/>
          <w:sz w:val="28"/>
          <w:szCs w:val="28"/>
        </w:rPr>
        <w:t> </w:t>
      </w:r>
      <w:r w:rsidRPr="00CD152A">
        <w:rPr>
          <w:rFonts w:ascii="Times New Roman" w:hAnsi="Times New Roman"/>
          <w:sz w:val="28"/>
          <w:szCs w:val="28"/>
        </w:rPr>
        <w:t xml:space="preserve">realizowana.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 tej kwestii powiat wołomiński jest w znacznie dogodniejszej sytuacji aniżeli wiele innych powiatów w kraju, ponieważ posiada dokument </w:t>
      </w:r>
      <w:r w:rsidRPr="00CD152A">
        <w:rPr>
          <w:rFonts w:ascii="Times New Roman" w:hAnsi="Times New Roman"/>
          <w:i/>
          <w:sz w:val="28"/>
          <w:szCs w:val="28"/>
        </w:rPr>
        <w:t xml:space="preserve">Strategia Rozwiązywania Problemów Społecznych dla Powiatu Wołomińskiego do roku 2025 </w:t>
      </w:r>
      <w:r w:rsidRPr="00CD152A">
        <w:rPr>
          <w:rFonts w:ascii="Times New Roman" w:hAnsi="Times New Roman"/>
          <w:sz w:val="28"/>
          <w:szCs w:val="28"/>
        </w:rPr>
        <w:t xml:space="preserve">przyjęty do realizacji przez Radę Powiatu Wołomińskiego </w:t>
      </w:r>
      <w:bookmarkStart w:id="2" w:name="_Hlk8036826"/>
      <w:r w:rsidRPr="00CD152A">
        <w:rPr>
          <w:rFonts w:ascii="Times New Roman" w:hAnsi="Times New Roman"/>
          <w:sz w:val="28"/>
          <w:szCs w:val="28"/>
        </w:rPr>
        <w:t>Uchwałą NR</w:t>
      </w:r>
      <w:r w:rsidR="009C010D">
        <w:rPr>
          <w:rFonts w:ascii="Times New Roman" w:hAnsi="Times New Roman"/>
          <w:sz w:val="28"/>
          <w:szCs w:val="28"/>
        </w:rPr>
        <w:t> </w:t>
      </w:r>
      <w:r w:rsidRPr="00CD152A">
        <w:rPr>
          <w:rFonts w:ascii="Times New Roman" w:hAnsi="Times New Roman"/>
          <w:sz w:val="28"/>
          <w:szCs w:val="28"/>
        </w:rPr>
        <w:t>XXVI-264/2016 w dniu 17 listopada 2016 r</w:t>
      </w:r>
      <w:bookmarkEnd w:id="2"/>
      <w:r w:rsidRPr="00CD152A">
        <w:rPr>
          <w:rFonts w:ascii="Times New Roman" w:hAnsi="Times New Roman"/>
          <w:sz w:val="28"/>
          <w:szCs w:val="28"/>
        </w:rPr>
        <w:t xml:space="preserve">., zwany dalej „Strategią 2025”. Z przytoczonej </w:t>
      </w:r>
      <w:r w:rsidRPr="00CD152A">
        <w:rPr>
          <w:rFonts w:ascii="Times New Roman" w:hAnsi="Times New Roman"/>
          <w:i/>
          <w:sz w:val="28"/>
          <w:szCs w:val="28"/>
        </w:rPr>
        <w:t xml:space="preserve">Strategii 2025 </w:t>
      </w:r>
      <w:r w:rsidRPr="00CD152A">
        <w:rPr>
          <w:rFonts w:ascii="Times New Roman" w:hAnsi="Times New Roman"/>
          <w:sz w:val="28"/>
          <w:szCs w:val="28"/>
        </w:rPr>
        <w:t>wynika, że wśród najpilniejszych potrzeb do zdiagnozowania, uporządkowania i zorganizowania działań jest wiele problemów zawierających się obszarze kwestii społecznej jak szeroko rozumiana kwestia Starości.</w:t>
      </w:r>
      <w:r w:rsidRPr="00CD152A">
        <w:rPr>
          <w:rFonts w:ascii="Times New Roman" w:hAnsi="Times New Roman"/>
          <w:b/>
          <w:sz w:val="28"/>
          <w:szCs w:val="28"/>
        </w:rPr>
        <w:t xml:space="preserve"> </w:t>
      </w:r>
      <w:r w:rsidRPr="00CD152A">
        <w:rPr>
          <w:rFonts w:ascii="Times New Roman" w:hAnsi="Times New Roman"/>
          <w:sz w:val="28"/>
          <w:szCs w:val="28"/>
        </w:rPr>
        <w:t xml:space="preserve">Zostały określone  w tym zakresie cele strategiczne dla powiatu. Jeden z celów strategicznych został sformułowany jako </w:t>
      </w:r>
      <w:r w:rsidRPr="00CD152A">
        <w:rPr>
          <w:rFonts w:ascii="Times New Roman" w:hAnsi="Times New Roman"/>
          <w:b/>
          <w:sz w:val="28"/>
          <w:szCs w:val="28"/>
        </w:rPr>
        <w:t>Organizacja wsparcia dla osób starszych…</w:t>
      </w:r>
      <w:r w:rsidRPr="00CD152A">
        <w:rPr>
          <w:rFonts w:ascii="Times New Roman" w:hAnsi="Times New Roman"/>
          <w:sz w:val="28"/>
          <w:szCs w:val="28"/>
        </w:rPr>
        <w:t xml:space="preserve"> w różnych formach. Wśród działań jakie należy podjąć dla realizacji tego celu jest </w:t>
      </w:r>
      <w:r w:rsidRPr="00CD152A">
        <w:rPr>
          <w:rFonts w:ascii="Times New Roman" w:hAnsi="Times New Roman"/>
          <w:b/>
          <w:sz w:val="28"/>
          <w:szCs w:val="28"/>
        </w:rPr>
        <w:t xml:space="preserve">Opracowanie Powiatowego Programu Polityki Senioralnej. </w:t>
      </w:r>
      <w:r w:rsidRPr="00CD152A">
        <w:rPr>
          <w:rFonts w:ascii="Times New Roman" w:hAnsi="Times New Roman"/>
          <w:sz w:val="28"/>
          <w:szCs w:val="28"/>
        </w:rPr>
        <w:t xml:space="preserve">Niniejszy dokument jest realizacją tego celu.  </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Kształt i zakres realizacji tego celu zależy od tego jak określi działania w jego realizacji, poprzez przyjęcie stosownej uchwały, Rada Powiatu. Uchwała ta jeżeli zostanie przyjęta, to będzie niezależna w swej treści i nie musi kierować się żadnymi zewnętrznymi wytycznymi. Oczywiście zadanie to może być tylko realizowane z środków własnych powiatu z ewentualnym pozyskiwaniem środków z źródeł zewnętrznych. Mimo niezależności w swym zakresie główne kierunki działań mogą korespondować z ogólnokrajowymi i regionalnymi założeniami określonymi w dokumentach dotyczących polityki społecznej państwa czy samorządu regionalnego wobec osób starszych.</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Prowadzenie polityki senioralnej może bazować na próbach wykorzystywania środków z budżetu państwa w ramach udziału w programach rządowych, może też opierać się na wykorzystywaniu środków innych funduszy europejskich będących w dyspozycji określonych podmiotów wiodących zwanych często dysponentami. W obydwu trybach postępowania aplikacyjnego zwykle jednak </w:t>
      </w:r>
      <w:r w:rsidRPr="00CD152A">
        <w:rPr>
          <w:rFonts w:ascii="Times New Roman" w:hAnsi="Times New Roman" w:cs="Times New Roman"/>
          <w:sz w:val="28"/>
          <w:szCs w:val="28"/>
        </w:rPr>
        <w:lastRenderedPageBreak/>
        <w:t>wymagany jest co najmniej symboliczny udział własny oraz uwzględnienie problematyki w dokumencie o charakterze strategicznym. I zgodnie z sytuacją obecną jest to najbardziej efektywny tryb realizacji wielu przedsięwzięć</w:t>
      </w:r>
      <w:r w:rsidR="009C010D">
        <w:rPr>
          <w:rFonts w:ascii="Times New Roman" w:hAnsi="Times New Roman" w:cs="Times New Roman"/>
          <w:sz w:val="28"/>
          <w:szCs w:val="28"/>
        </w:rPr>
        <w:t xml:space="preserve"> </w:t>
      </w:r>
      <w:r w:rsidRPr="00CD152A">
        <w:rPr>
          <w:rFonts w:ascii="Times New Roman" w:hAnsi="Times New Roman" w:cs="Times New Roman"/>
          <w:sz w:val="28"/>
          <w:szCs w:val="28"/>
        </w:rPr>
        <w:t>w całym kraju, również w zakresie tworzenia i realizacji polityki senioralnej</w:t>
      </w:r>
      <w:r w:rsidRPr="00CD152A">
        <w:rPr>
          <w:rFonts w:ascii="Times New Roman" w:hAnsi="Times New Roman"/>
          <w:i/>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Rola samorządu powiatowego powinna sprowadzać się do aktywnego współuczestnictwa w realizacji działań gminnych na rzecz seniorów. Działania te powinny wynikać z ustalonych przez gminy potrzeb środowisk senioralnych. Niestety w powiecie wołomińskim tylko dwie gminy – Wołomin i Zielonka,  mają określoną politykę senioralną, natomiast trzecia gmina – Marki, posiada zdiagnozowane potrzeby społeczności senioralnej. Trudno więc, w tej sytuacji współuczestniczyć w działaniach dla bliżej nieokreślonych obszarów, tam gdzie brak chociażby założeń polityki senioralnej. Jednak pewne kierunki działań mogą zostać określone na podstawie analiz dostępnych danych i informacji. Wyniki tych analiz w zestawieniu z zadaniami powiatu powinny wskazywać kierunki działań i zadania, które mogą i powinny być realizowane w ramach polityki senioralnej.</w:t>
      </w:r>
    </w:p>
    <w:p w:rsidR="00CD152A" w:rsidRPr="00CD152A" w:rsidRDefault="00CD152A" w:rsidP="00CD152A">
      <w:pPr>
        <w:spacing w:after="0" w:line="240" w:lineRule="auto"/>
        <w:jc w:val="both"/>
        <w:rPr>
          <w:rFonts w:ascii="Times New Roman" w:hAnsi="Times New Roman" w:cs="Times New Roman"/>
          <w:b/>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Poznając problematykę polityki senioralnej warto zapoznać się z niektórymi definicjami i określeniami, przytoczonymi niżej, a używanymi w różnych publikacjach z zakresu polityki społecznej, dotyczących tej tematyki. </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b/>
          <w:sz w:val="28"/>
          <w:szCs w:val="28"/>
        </w:rPr>
      </w:pPr>
      <w:r w:rsidRPr="00CD152A">
        <w:rPr>
          <w:rFonts w:ascii="Times New Roman" w:hAnsi="Times New Roman" w:cs="Times New Roman"/>
          <w:b/>
          <w:sz w:val="28"/>
          <w:szCs w:val="28"/>
        </w:rPr>
        <w:t>Polityka społeczna,</w:t>
      </w:r>
      <w:r w:rsidRPr="00CD152A">
        <w:rPr>
          <w:rFonts w:ascii="Times New Roman" w:hAnsi="Times New Roman" w:cs="Times New Roman"/>
          <w:sz w:val="28"/>
          <w:szCs w:val="28"/>
        </w:rPr>
        <w:t xml:space="preserve"> zgodnie z definicją prof. Antoniego </w:t>
      </w:r>
      <w:proofErr w:type="spellStart"/>
      <w:r w:rsidRPr="00CD152A">
        <w:rPr>
          <w:rFonts w:ascii="Times New Roman" w:hAnsi="Times New Roman" w:cs="Times New Roman"/>
          <w:sz w:val="28"/>
          <w:szCs w:val="28"/>
        </w:rPr>
        <w:t>Rajkiewicza</w:t>
      </w:r>
      <w:proofErr w:type="spellEnd"/>
      <w:r w:rsidRPr="00CD152A">
        <w:rPr>
          <w:rFonts w:ascii="Times New Roman" w:hAnsi="Times New Roman" w:cs="Times New Roman"/>
          <w:sz w:val="28"/>
          <w:szCs w:val="28"/>
        </w:rPr>
        <w:t xml:space="preserve">, </w:t>
      </w:r>
      <w:r w:rsidRPr="00CD152A">
        <w:rPr>
          <w:rFonts w:ascii="Times New Roman" w:hAnsi="Times New Roman" w:cs="Times New Roman"/>
          <w:b/>
          <w:sz w:val="28"/>
          <w:szCs w:val="28"/>
        </w:rPr>
        <w:t xml:space="preserve">to celowa działalność państwa, samorządu i innych podmiotów w dziedzinie kształtowania warunków życia ludności i stosunków międzyludzkich.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Z kształtowaniem warunków życia i stosunkami międzyludzkimi mamy do czynienia we wszystkich obszarach działania polityki społecznej. W tych obszarach identyfikujemy problemy społeczne aby można było je rozwiązywać lub przeciwdziałać niekorzystnym zjawiskom społecznym. Przeciwdziałamy poprzez przyjmowanie określonych rozwiązań i podejmujemy konkretne działania, czasami takie, które są częścią większych programów. Skala naszych działań zależy od rozmiarów problemu, naszych możliwości, zakresu współdziałania wszystkich podmiotów.</w:t>
      </w:r>
    </w:p>
    <w:p w:rsidR="00CD152A" w:rsidRPr="00CD152A" w:rsidRDefault="00CD152A" w:rsidP="00CD152A">
      <w:pPr>
        <w:spacing w:before="100" w:beforeAutospacing="1" w:after="100" w:afterAutospacing="1" w:line="240" w:lineRule="auto"/>
        <w:jc w:val="both"/>
        <w:rPr>
          <w:rFonts w:ascii="Times New Roman" w:eastAsia="Times New Roman" w:hAnsi="Times New Roman" w:cs="Times New Roman"/>
          <w:sz w:val="28"/>
          <w:szCs w:val="28"/>
          <w:lang w:eastAsia="pl-PL"/>
        </w:rPr>
      </w:pPr>
      <w:r w:rsidRPr="00CD152A">
        <w:rPr>
          <w:rFonts w:ascii="Times New Roman" w:eastAsia="Times New Roman" w:hAnsi="Times New Roman" w:cs="Times New Roman"/>
          <w:b/>
          <w:sz w:val="28"/>
          <w:szCs w:val="28"/>
          <w:lang w:eastAsia="pl-PL"/>
        </w:rPr>
        <w:t>Polityka senioralna</w:t>
      </w:r>
      <w:r w:rsidRPr="00CD152A">
        <w:rPr>
          <w:rFonts w:ascii="Times New Roman" w:eastAsia="Times New Roman" w:hAnsi="Times New Roman" w:cs="Times New Roman"/>
          <w:sz w:val="28"/>
          <w:szCs w:val="28"/>
          <w:lang w:eastAsia="pl-PL"/>
        </w:rPr>
        <w:t xml:space="preserve"> to ogół działań organów administracji publicznej oraz innych organizacji i instytucji, które realizują zadania i inicjatywy kształtujące warunki godnego i zdrowego starzenia się - stwierdza </w:t>
      </w:r>
      <w:bookmarkStart w:id="3" w:name="_Hlk8035533"/>
      <w:r w:rsidRPr="00CD152A">
        <w:rPr>
          <w:rFonts w:ascii="Times New Roman" w:eastAsia="Times New Roman" w:hAnsi="Times New Roman" w:cs="Times New Roman"/>
          <w:sz w:val="28"/>
          <w:szCs w:val="28"/>
          <w:lang w:eastAsia="pl-PL"/>
        </w:rPr>
        <w:t>ustawa z 11.09.2015 r. o</w:t>
      </w:r>
      <w:r w:rsidR="009C010D">
        <w:rPr>
          <w:rFonts w:ascii="Times New Roman" w:eastAsia="Times New Roman" w:hAnsi="Times New Roman" w:cs="Times New Roman"/>
          <w:sz w:val="28"/>
          <w:szCs w:val="28"/>
          <w:lang w:eastAsia="pl-PL"/>
        </w:rPr>
        <w:t> </w:t>
      </w:r>
      <w:r w:rsidRPr="00CD152A">
        <w:rPr>
          <w:rFonts w:ascii="Times New Roman" w:eastAsia="Times New Roman" w:hAnsi="Times New Roman" w:cs="Times New Roman"/>
          <w:sz w:val="28"/>
          <w:szCs w:val="28"/>
          <w:lang w:eastAsia="pl-PL"/>
        </w:rPr>
        <w:t>osobach starszych (Dz. U. z 2015 r. poz. 1705).</w:t>
      </w:r>
    </w:p>
    <w:bookmarkEnd w:id="3"/>
    <w:p w:rsidR="00CD152A" w:rsidRPr="00CD152A" w:rsidRDefault="00CD152A" w:rsidP="00CD152A">
      <w:pPr>
        <w:spacing w:before="100" w:beforeAutospacing="1" w:after="100" w:afterAutospacing="1" w:line="240" w:lineRule="auto"/>
        <w:jc w:val="both"/>
        <w:rPr>
          <w:rFonts w:ascii="Times New Roman" w:eastAsia="Times New Roman" w:hAnsi="Times New Roman" w:cs="Times New Roman"/>
          <w:sz w:val="28"/>
          <w:szCs w:val="28"/>
          <w:lang w:eastAsia="pl-PL"/>
        </w:rPr>
      </w:pPr>
      <w:r w:rsidRPr="00CD152A">
        <w:rPr>
          <w:rFonts w:ascii="Times New Roman" w:eastAsia="Times New Roman" w:hAnsi="Times New Roman" w:cs="Times New Roman"/>
          <w:sz w:val="28"/>
          <w:szCs w:val="28"/>
          <w:lang w:eastAsia="pl-PL"/>
        </w:rPr>
        <w:t xml:space="preserve">W kontekście przytoczonej definicji polityki społecznej, polityka senioralna jest polityką społeczną określoną i realizowaną wobec społeczności osób starszych, przez świadome, długofalowe działanie wszystkich podmiotów w celu tworzenia korzystnej sytuacji życiowej osób starszych w każdym okresie ich życia. </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b/>
          <w:sz w:val="28"/>
          <w:szCs w:val="28"/>
        </w:rPr>
        <w:lastRenderedPageBreak/>
        <w:t>Senior</w:t>
      </w:r>
      <w:r w:rsidRPr="00CD152A">
        <w:rPr>
          <w:rFonts w:ascii="Times New Roman" w:hAnsi="Times New Roman" w:cs="Times New Roman"/>
          <w:sz w:val="28"/>
          <w:szCs w:val="28"/>
        </w:rPr>
        <w:t xml:space="preserve"> – to osoba powyżej 60 r.ż., tak stanowi ustawa z 11.09.2015 r. o osobach starszych , jest to jednocześnie granica wieku umownie rozpoczynająca proces starzenia się czyli 60 lat jak przyjęto w Europie lub 65 lat wg. propozycji ONZ, USA, Wielkiej Brytanii.</w:t>
      </w:r>
    </w:p>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 xml:space="preserve">Nestor – jest to </w:t>
      </w:r>
      <w:r w:rsidRPr="00CD152A">
        <w:rPr>
          <w:rFonts w:ascii="Times New Roman" w:hAnsi="Times New Roman" w:cs="Times New Roman"/>
          <w:sz w:val="28"/>
          <w:szCs w:val="28"/>
        </w:rPr>
        <w:t xml:space="preserve">osoba mająca przynajmniej 80 (Europa) lub 85 lat (ONZ, USA, Wielka Brytania). W ramach starzenia się populacji najszybciej rośnie udział osób bardzo starych i mamy wtedy do czynienia ze zjawiskiem tzw. </w:t>
      </w:r>
      <w:r w:rsidRPr="00CD152A">
        <w:rPr>
          <w:rFonts w:ascii="Times New Roman" w:hAnsi="Times New Roman" w:cs="Times New Roman"/>
          <w:b/>
          <w:sz w:val="28"/>
          <w:szCs w:val="28"/>
        </w:rPr>
        <w:t xml:space="preserve">podwójnego starzenia się ludności. </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b/>
          <w:sz w:val="28"/>
          <w:szCs w:val="28"/>
        </w:rPr>
        <w:t xml:space="preserve">Proces starzenia się ludności – </w:t>
      </w:r>
      <w:r w:rsidRPr="00CD152A">
        <w:rPr>
          <w:rFonts w:ascii="Times New Roman" w:hAnsi="Times New Roman" w:cs="Times New Roman"/>
          <w:sz w:val="28"/>
          <w:szCs w:val="28"/>
        </w:rPr>
        <w:t>oznacza</w:t>
      </w:r>
      <w:r w:rsidRPr="00CD152A">
        <w:rPr>
          <w:rFonts w:ascii="Times New Roman" w:hAnsi="Times New Roman" w:cs="Times New Roman"/>
          <w:b/>
          <w:sz w:val="28"/>
          <w:szCs w:val="28"/>
        </w:rPr>
        <w:t xml:space="preserve"> </w:t>
      </w:r>
      <w:r w:rsidRPr="00CD152A">
        <w:rPr>
          <w:rFonts w:ascii="Times New Roman" w:hAnsi="Times New Roman" w:cs="Times New Roman"/>
          <w:sz w:val="28"/>
          <w:szCs w:val="28"/>
        </w:rPr>
        <w:t>wzrost odsetka seniorów w</w:t>
      </w:r>
      <w:r w:rsidR="009C010D">
        <w:rPr>
          <w:rFonts w:ascii="Times New Roman" w:hAnsi="Times New Roman" w:cs="Times New Roman"/>
          <w:sz w:val="28"/>
          <w:szCs w:val="28"/>
        </w:rPr>
        <w:t> </w:t>
      </w:r>
      <w:r w:rsidRPr="00CD152A">
        <w:rPr>
          <w:rFonts w:ascii="Times New Roman" w:hAnsi="Times New Roman" w:cs="Times New Roman"/>
          <w:sz w:val="28"/>
          <w:szCs w:val="28"/>
        </w:rPr>
        <w:t>społeczeństwie.</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b/>
          <w:sz w:val="28"/>
          <w:szCs w:val="28"/>
        </w:rPr>
        <w:t>Prosta zastępowalność pokoleń</w:t>
      </w:r>
      <w:r w:rsidRPr="00CD152A">
        <w:rPr>
          <w:rFonts w:ascii="Times New Roman" w:hAnsi="Times New Roman" w:cs="Times New Roman"/>
          <w:sz w:val="28"/>
          <w:szCs w:val="28"/>
        </w:rPr>
        <w:t xml:space="preserve"> – występuje wtedy gdy liczba urodzeń (przy współczynniku dzietności co najmniej 2,10-2,15) jest co najmniej równa lub większa od liczby zgonów na określonym obszarze (uwzględniając przypadki emigracji, migracji wewnętrznych).</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b/>
          <w:sz w:val="28"/>
          <w:szCs w:val="28"/>
        </w:rPr>
        <w:t xml:space="preserve">Współczynnik obciążenia demograficznego – </w:t>
      </w:r>
      <w:r w:rsidRPr="00CD152A">
        <w:rPr>
          <w:rFonts w:ascii="Times New Roman" w:hAnsi="Times New Roman" w:cs="Times New Roman"/>
          <w:sz w:val="28"/>
          <w:szCs w:val="28"/>
        </w:rPr>
        <w:t>jest to</w:t>
      </w:r>
      <w:r w:rsidRPr="00CD152A">
        <w:rPr>
          <w:rFonts w:ascii="Times New Roman" w:hAnsi="Times New Roman" w:cs="Times New Roman"/>
          <w:b/>
          <w:sz w:val="28"/>
          <w:szCs w:val="28"/>
        </w:rPr>
        <w:t xml:space="preserve"> </w:t>
      </w:r>
      <w:r w:rsidRPr="00CD152A">
        <w:rPr>
          <w:rFonts w:ascii="Times New Roman" w:hAnsi="Times New Roman" w:cs="Times New Roman"/>
          <w:sz w:val="28"/>
          <w:szCs w:val="28"/>
        </w:rPr>
        <w:t>stosunek liczby osób w</w:t>
      </w:r>
      <w:r w:rsidR="009C010D">
        <w:rPr>
          <w:rFonts w:ascii="Times New Roman" w:hAnsi="Times New Roman" w:cs="Times New Roman"/>
          <w:sz w:val="28"/>
          <w:szCs w:val="28"/>
        </w:rPr>
        <w:t> </w:t>
      </w:r>
      <w:r w:rsidRPr="00CD152A">
        <w:rPr>
          <w:rFonts w:ascii="Times New Roman" w:hAnsi="Times New Roman" w:cs="Times New Roman"/>
          <w:sz w:val="28"/>
          <w:szCs w:val="28"/>
        </w:rPr>
        <w:t>wieku nieprodukcyjnym, nieaktywnych lub biernych zawodowo (liczba dzieci w wieku 0-14 lat, liczba osób w wieku 60+) do liczby osób będących w wieku produkcyjnym (liczba osób w wieku 15-59 lat).</w:t>
      </w:r>
    </w:p>
    <w:p w:rsidR="00CD152A" w:rsidRPr="00CD152A" w:rsidRDefault="00CD152A" w:rsidP="00CD152A">
      <w:pPr>
        <w:jc w:val="both"/>
        <w:rPr>
          <w:rFonts w:ascii="Times New Roman" w:hAnsi="Times New Roman" w:cs="Times New Roman"/>
          <w:sz w:val="28"/>
          <w:szCs w:val="28"/>
        </w:rPr>
      </w:pPr>
      <w:proofErr w:type="spellStart"/>
      <w:r w:rsidRPr="00CD152A">
        <w:rPr>
          <w:rFonts w:ascii="Times New Roman" w:hAnsi="Times New Roman" w:cs="Times New Roman"/>
          <w:b/>
          <w:sz w:val="28"/>
          <w:szCs w:val="28"/>
        </w:rPr>
        <w:t>Singularyzacja</w:t>
      </w:r>
      <w:proofErr w:type="spellEnd"/>
      <w:r w:rsidRPr="00CD152A">
        <w:rPr>
          <w:rFonts w:ascii="Times New Roman" w:hAnsi="Times New Roman" w:cs="Times New Roman"/>
          <w:b/>
          <w:sz w:val="28"/>
          <w:szCs w:val="28"/>
        </w:rPr>
        <w:t xml:space="preserve"> starości – </w:t>
      </w:r>
      <w:r w:rsidRPr="00CD152A">
        <w:rPr>
          <w:rFonts w:ascii="Times New Roman" w:hAnsi="Times New Roman" w:cs="Times New Roman"/>
          <w:sz w:val="28"/>
          <w:szCs w:val="28"/>
        </w:rPr>
        <w:t>wysoki odsetek osób starszych, seniorów prowadzących jednoosobowe, samodzielne gospodarstwo domowe.</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b/>
          <w:sz w:val="28"/>
          <w:szCs w:val="28"/>
        </w:rPr>
        <w:t xml:space="preserve">Aktywizacja – </w:t>
      </w:r>
      <w:r w:rsidRPr="00CD152A">
        <w:rPr>
          <w:rFonts w:ascii="Times New Roman" w:hAnsi="Times New Roman" w:cs="Times New Roman"/>
          <w:sz w:val="28"/>
          <w:szCs w:val="28"/>
        </w:rPr>
        <w:t>pobudzenie do aktywności (zawodowej, edukacyjnej, społecznej itp.) osób narażonych na wykluczenie społeczne, będących w różnym wieku, w</w:t>
      </w:r>
      <w:r w:rsidR="009C010D">
        <w:rPr>
          <w:rFonts w:ascii="Times New Roman" w:hAnsi="Times New Roman" w:cs="Times New Roman"/>
          <w:sz w:val="28"/>
          <w:szCs w:val="28"/>
        </w:rPr>
        <w:t> </w:t>
      </w:r>
      <w:r w:rsidRPr="00CD152A">
        <w:rPr>
          <w:rFonts w:ascii="Times New Roman" w:hAnsi="Times New Roman" w:cs="Times New Roman"/>
          <w:sz w:val="28"/>
          <w:szCs w:val="28"/>
        </w:rPr>
        <w:t>tym również w wieku senioralnym.</w:t>
      </w:r>
    </w:p>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 xml:space="preserve">Spójność międzypokoleniowa – </w:t>
      </w:r>
      <w:r w:rsidRPr="00CD152A">
        <w:rPr>
          <w:rFonts w:ascii="Times New Roman" w:hAnsi="Times New Roman" w:cs="Times New Roman"/>
          <w:sz w:val="28"/>
          <w:szCs w:val="28"/>
        </w:rPr>
        <w:t>zbiór działań powodujących wzajemne międzypokoleniowe wspieranie w duchu spokoju społecznego, spośród których można wymienić np.: planowanie przestrzeni publicznej dostosowanej dla osób w każdym wieku; tworzenie i wspieranie polityki rodzinnej; zapewnienie godnego poziomu życia w każdym wieku. Działania te są łączone ze</w:t>
      </w:r>
      <w:r w:rsidR="009C010D">
        <w:rPr>
          <w:rFonts w:ascii="Times New Roman" w:hAnsi="Times New Roman" w:cs="Times New Roman"/>
          <w:sz w:val="28"/>
          <w:szCs w:val="28"/>
        </w:rPr>
        <w:t> </w:t>
      </w:r>
      <w:r w:rsidRPr="00CD152A">
        <w:rPr>
          <w:rFonts w:ascii="Times New Roman" w:hAnsi="Times New Roman" w:cs="Times New Roman"/>
          <w:sz w:val="28"/>
          <w:szCs w:val="28"/>
        </w:rPr>
        <w:t>współdziałaniem osób w różnym wieku.</w:t>
      </w:r>
    </w:p>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 xml:space="preserve">Feminizacja – </w:t>
      </w:r>
      <w:r w:rsidRPr="00CD152A">
        <w:rPr>
          <w:rFonts w:ascii="Times New Roman" w:hAnsi="Times New Roman" w:cs="Times New Roman"/>
          <w:sz w:val="28"/>
          <w:szCs w:val="28"/>
        </w:rPr>
        <w:t>poddawanie czegoś wpływom kobiecym, opanowanie jakiejś dziedziny przez kobiety. W kontekście seniorów – statystycznie większa liczba kobiet przypadających na jednego mężczyznę w wieku poprodukcyjnym -</w:t>
      </w:r>
      <w:r w:rsidR="009C010D">
        <w:rPr>
          <w:rFonts w:ascii="Times New Roman" w:hAnsi="Times New Roman" w:cs="Times New Roman"/>
          <w:sz w:val="28"/>
          <w:szCs w:val="28"/>
        </w:rPr>
        <w:t> </w:t>
      </w:r>
      <w:r w:rsidRPr="00CD152A">
        <w:rPr>
          <w:rFonts w:ascii="Times New Roman" w:hAnsi="Times New Roman" w:cs="Times New Roman"/>
          <w:sz w:val="28"/>
          <w:szCs w:val="28"/>
        </w:rPr>
        <w:t>senioralnym.</w:t>
      </w:r>
    </w:p>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lastRenderedPageBreak/>
        <w:t xml:space="preserve">Inteligencja generacyjna – </w:t>
      </w:r>
      <w:r w:rsidRPr="00CD152A">
        <w:rPr>
          <w:rFonts w:ascii="Times New Roman" w:hAnsi="Times New Roman" w:cs="Times New Roman"/>
          <w:sz w:val="28"/>
          <w:szCs w:val="28"/>
        </w:rPr>
        <w:t>postrzeganie procesu starzenia się jako naturalnej czynności, procesu przy jednoczesnym zachowaniu spójności międzypokoleniowej.</w:t>
      </w:r>
    </w:p>
    <w:p w:rsidR="00CD152A" w:rsidRPr="00CD152A" w:rsidRDefault="00CD152A" w:rsidP="00CD152A">
      <w:pPr>
        <w:jc w:val="both"/>
        <w:rPr>
          <w:rFonts w:ascii="Times New Roman" w:hAnsi="Times New Roman" w:cs="Times New Roman"/>
          <w:sz w:val="28"/>
          <w:szCs w:val="28"/>
        </w:rPr>
      </w:pPr>
      <w:proofErr w:type="spellStart"/>
      <w:r w:rsidRPr="00CD152A">
        <w:rPr>
          <w:rFonts w:ascii="Times New Roman" w:hAnsi="Times New Roman" w:cs="Times New Roman"/>
          <w:b/>
          <w:sz w:val="28"/>
          <w:szCs w:val="28"/>
        </w:rPr>
        <w:t>Samowykluczenie</w:t>
      </w:r>
      <w:proofErr w:type="spellEnd"/>
      <w:r w:rsidRPr="00CD152A">
        <w:rPr>
          <w:rFonts w:ascii="Times New Roman" w:hAnsi="Times New Roman" w:cs="Times New Roman"/>
          <w:b/>
          <w:sz w:val="28"/>
          <w:szCs w:val="28"/>
        </w:rPr>
        <w:t xml:space="preserve"> – </w:t>
      </w:r>
      <w:r w:rsidRPr="00CD152A">
        <w:rPr>
          <w:rFonts w:ascii="Times New Roman" w:hAnsi="Times New Roman" w:cs="Times New Roman"/>
          <w:sz w:val="28"/>
          <w:szCs w:val="28"/>
        </w:rPr>
        <w:t>bierność w podejmowaniu działań, w wyniku której jednostka zaczyna odizolowywać się od społeczeństwa, rezygnacja z proponowanych rozwiązań, brak pogodzenia się ze zmianami w życiu.</w:t>
      </w:r>
    </w:p>
    <w:p w:rsidR="00CD152A" w:rsidRPr="00CD152A" w:rsidRDefault="00CD152A" w:rsidP="00CD152A">
      <w:pPr>
        <w:spacing w:after="0" w:line="240" w:lineRule="auto"/>
        <w:jc w:val="both"/>
        <w:rPr>
          <w:rFonts w:ascii="Times New Roman" w:hAnsi="Times New Roman" w:cs="Times New Roman"/>
          <w:b/>
          <w:sz w:val="28"/>
          <w:szCs w:val="28"/>
        </w:rPr>
      </w:pPr>
      <w:r w:rsidRPr="00CD152A">
        <w:rPr>
          <w:rFonts w:ascii="Times New Roman" w:hAnsi="Times New Roman" w:cs="Times New Roman"/>
          <w:b/>
          <w:sz w:val="28"/>
          <w:szCs w:val="28"/>
        </w:rPr>
        <w:t xml:space="preserve">Etapy starości wg WHO w podziale wiekowym – </w:t>
      </w:r>
    </w:p>
    <w:p w:rsidR="00CD152A" w:rsidRPr="00CD152A" w:rsidRDefault="00CD152A" w:rsidP="00CD152A">
      <w:pPr>
        <w:numPr>
          <w:ilvl w:val="0"/>
          <w:numId w:val="30"/>
        </w:numPr>
        <w:spacing w:after="0" w:line="240" w:lineRule="auto"/>
        <w:jc w:val="both"/>
        <w:rPr>
          <w:rFonts w:ascii="Times New Roman" w:hAnsi="Times New Roman" w:cs="Times New Roman"/>
          <w:b/>
          <w:sz w:val="28"/>
          <w:szCs w:val="28"/>
        </w:rPr>
      </w:pPr>
      <w:r w:rsidRPr="00CD152A">
        <w:rPr>
          <w:rFonts w:ascii="Times New Roman" w:hAnsi="Times New Roman" w:cs="Times New Roman"/>
          <w:b/>
          <w:sz w:val="28"/>
          <w:szCs w:val="28"/>
        </w:rPr>
        <w:t xml:space="preserve">60 – 74 lat: </w:t>
      </w:r>
      <w:r w:rsidRPr="00CD152A">
        <w:rPr>
          <w:rFonts w:ascii="Times New Roman" w:hAnsi="Times New Roman" w:cs="Times New Roman"/>
          <w:sz w:val="28"/>
          <w:szCs w:val="28"/>
        </w:rPr>
        <w:t>wczesna starość,</w:t>
      </w:r>
    </w:p>
    <w:p w:rsidR="00CD152A" w:rsidRPr="00CD152A" w:rsidRDefault="00CD152A" w:rsidP="00CD152A">
      <w:pPr>
        <w:numPr>
          <w:ilvl w:val="0"/>
          <w:numId w:val="30"/>
        </w:numPr>
        <w:spacing w:after="0" w:line="240" w:lineRule="auto"/>
        <w:jc w:val="both"/>
        <w:rPr>
          <w:rFonts w:ascii="Times New Roman" w:hAnsi="Times New Roman" w:cs="Times New Roman"/>
          <w:b/>
          <w:sz w:val="28"/>
          <w:szCs w:val="28"/>
        </w:rPr>
      </w:pPr>
      <w:r w:rsidRPr="00CD152A">
        <w:rPr>
          <w:rFonts w:ascii="Times New Roman" w:hAnsi="Times New Roman" w:cs="Times New Roman"/>
          <w:b/>
          <w:sz w:val="28"/>
          <w:szCs w:val="28"/>
        </w:rPr>
        <w:t xml:space="preserve">75 – 89 lat: </w:t>
      </w:r>
      <w:r w:rsidRPr="00CD152A">
        <w:rPr>
          <w:rFonts w:ascii="Times New Roman" w:hAnsi="Times New Roman" w:cs="Times New Roman"/>
          <w:sz w:val="28"/>
          <w:szCs w:val="28"/>
        </w:rPr>
        <w:t>późna starość,</w:t>
      </w:r>
    </w:p>
    <w:p w:rsidR="00CD152A" w:rsidRPr="00CD152A" w:rsidRDefault="00CD152A" w:rsidP="00CD152A">
      <w:pPr>
        <w:numPr>
          <w:ilvl w:val="0"/>
          <w:numId w:val="30"/>
        </w:numPr>
        <w:spacing w:after="0" w:line="240" w:lineRule="auto"/>
        <w:jc w:val="both"/>
        <w:rPr>
          <w:rFonts w:ascii="Times New Roman" w:hAnsi="Times New Roman" w:cs="Times New Roman"/>
          <w:sz w:val="28"/>
          <w:szCs w:val="28"/>
        </w:rPr>
      </w:pPr>
      <w:r w:rsidRPr="00CD152A">
        <w:rPr>
          <w:rFonts w:ascii="Times New Roman" w:hAnsi="Times New Roman" w:cs="Times New Roman"/>
          <w:b/>
          <w:sz w:val="28"/>
          <w:szCs w:val="28"/>
        </w:rPr>
        <w:t xml:space="preserve">&gt; 90 lat: </w:t>
      </w:r>
      <w:r w:rsidRPr="00CD152A">
        <w:rPr>
          <w:rFonts w:ascii="Times New Roman" w:hAnsi="Times New Roman" w:cs="Times New Roman"/>
          <w:sz w:val="28"/>
          <w:szCs w:val="28"/>
        </w:rPr>
        <w:t>długowieczność.</w:t>
      </w:r>
    </w:p>
    <w:p w:rsidR="00CD152A" w:rsidRPr="00CD152A" w:rsidRDefault="00CD152A" w:rsidP="00CD152A">
      <w:pPr>
        <w:spacing w:after="0" w:line="240" w:lineRule="auto"/>
        <w:ind w:left="720"/>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Starość  w polityce społecznej, jednak nie powinna być definiowana tylko ze względu na wiek, istotne znaczenie mają tutaj również inne elementy, które powinny być dostrzegane  i uwzględniane – stan zdrowia, sprawność fizyczna i</w:t>
      </w:r>
      <w:r w:rsidR="009C010D">
        <w:rPr>
          <w:rFonts w:ascii="Times New Roman" w:hAnsi="Times New Roman" w:cs="Times New Roman"/>
          <w:sz w:val="28"/>
          <w:szCs w:val="28"/>
        </w:rPr>
        <w:t> </w:t>
      </w:r>
      <w:r w:rsidRPr="00CD152A">
        <w:rPr>
          <w:rFonts w:ascii="Times New Roman" w:hAnsi="Times New Roman" w:cs="Times New Roman"/>
          <w:sz w:val="28"/>
          <w:szCs w:val="28"/>
        </w:rPr>
        <w:t xml:space="preserve">mentalna, stopień samodzielności, sytuacja materialna i bytowa, miejsce zamieszkania.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sz w:val="28"/>
          <w:szCs w:val="28"/>
        </w:rPr>
        <w:t xml:space="preserve">Starość –  </w:t>
      </w:r>
      <w:r w:rsidRPr="00CD152A">
        <w:rPr>
          <w:rFonts w:ascii="Times New Roman" w:hAnsi="Times New Roman" w:cs="Times New Roman"/>
          <w:sz w:val="28"/>
          <w:szCs w:val="28"/>
        </w:rPr>
        <w:t>to</w:t>
      </w:r>
      <w:r w:rsidRPr="00CD152A">
        <w:rPr>
          <w:rFonts w:ascii="Times New Roman" w:hAnsi="Times New Roman" w:cs="Times New Roman"/>
          <w:b/>
          <w:sz w:val="28"/>
          <w:szCs w:val="28"/>
        </w:rPr>
        <w:t xml:space="preserve"> </w:t>
      </w:r>
      <w:r w:rsidRPr="00CD152A">
        <w:rPr>
          <w:rFonts w:ascii="Times New Roman" w:hAnsi="Times New Roman" w:cs="Times New Roman"/>
          <w:sz w:val="28"/>
          <w:szCs w:val="28"/>
        </w:rPr>
        <w:t>naturalna faza życia człowieka definiowana ze względu na wiek oraz kryteria ekonomiczne i społeczne.</w:t>
      </w:r>
    </w:p>
    <w:p w:rsidR="00CD152A" w:rsidRPr="00CD152A" w:rsidRDefault="00CD152A" w:rsidP="00CD152A">
      <w:pPr>
        <w:spacing w:after="0"/>
        <w:jc w:val="both"/>
        <w:rPr>
          <w:rFonts w:ascii="Times New Roman" w:hAnsi="Times New Roman" w:cs="Times New Roman"/>
          <w:b/>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sz w:val="28"/>
          <w:szCs w:val="28"/>
        </w:rPr>
        <w:t xml:space="preserve">Usługi społeczne – </w:t>
      </w:r>
      <w:r w:rsidRPr="00CD152A">
        <w:rPr>
          <w:rFonts w:ascii="Times New Roman" w:hAnsi="Times New Roman" w:cs="Times New Roman"/>
          <w:sz w:val="28"/>
          <w:szCs w:val="28"/>
        </w:rPr>
        <w:t>według słownika języka polskiego są to usługi zwane również usługami niematerialnymi, skierowane na człowieka, których celem jest kształtowanie i wzbogacanie jego zasobów fizycznych i intelektualnych. Realizowane są w takich obszarach jak edukacja, ochrona zdrowia, pomoc społeczna, kultura i rekreacja, których rezultatem może być np.: wiedza, kwalifikacje zawodowe, informacja, porada, poprawa wyglądu, zdrowia lub odprężenie psychiczne.</w:t>
      </w:r>
    </w:p>
    <w:p w:rsidR="00CD152A" w:rsidRPr="00CD152A" w:rsidRDefault="00CD152A" w:rsidP="00CD152A">
      <w:pPr>
        <w:spacing w:after="0" w:line="240" w:lineRule="auto"/>
        <w:jc w:val="both"/>
        <w:rPr>
          <w:rFonts w:ascii="Times New Roman" w:hAnsi="Times New Roman" w:cs="Times New Roman"/>
          <w:b/>
          <w:sz w:val="28"/>
          <w:szCs w:val="28"/>
        </w:rPr>
      </w:pP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Poprzez przegląd działań światowych i europejskich w zakresie problematyki senioralnej, poprzez przybliżenie polityki senioralnej w kraju, regionie i gminach powiatu podejmujemy próbę określenia programu działań w zakresie polityki senioralnej dla powiatu wołomińskiego.</w:t>
      </w:r>
    </w:p>
    <w:p w:rsidR="00CD152A" w:rsidRPr="00CD152A" w:rsidRDefault="00CD152A" w:rsidP="00CD152A">
      <w:pPr>
        <w:jc w:val="both"/>
        <w:rPr>
          <w:rFonts w:ascii="Bradley Hand ITC" w:hAnsi="Bradley Hand ITC" w:cs="Times New Roman"/>
          <w:sz w:val="28"/>
          <w:szCs w:val="28"/>
        </w:rPr>
      </w:pPr>
    </w:p>
    <w:p w:rsidR="00CD152A" w:rsidRPr="00CD152A" w:rsidRDefault="00CD152A" w:rsidP="00CD152A">
      <w:pPr>
        <w:jc w:val="both"/>
        <w:rPr>
          <w:rFonts w:ascii="Times New Roman" w:hAnsi="Times New Roman" w:cs="Times New Roman"/>
          <w:sz w:val="28"/>
          <w:szCs w:val="28"/>
        </w:rPr>
      </w:pPr>
    </w:p>
    <w:p w:rsidR="00CD152A" w:rsidRDefault="00CD152A" w:rsidP="00CD152A">
      <w:pPr>
        <w:jc w:val="both"/>
        <w:rPr>
          <w:rFonts w:ascii="Times New Roman" w:hAnsi="Times New Roman" w:cs="Times New Roman"/>
          <w:sz w:val="28"/>
          <w:szCs w:val="28"/>
        </w:rPr>
      </w:pPr>
    </w:p>
    <w:p w:rsidR="00CC5756" w:rsidRDefault="00CC5756" w:rsidP="00CD152A">
      <w:pPr>
        <w:jc w:val="both"/>
        <w:rPr>
          <w:rFonts w:ascii="Times New Roman" w:hAnsi="Times New Roman" w:cs="Times New Roman"/>
          <w:sz w:val="28"/>
          <w:szCs w:val="28"/>
        </w:rPr>
      </w:pPr>
    </w:p>
    <w:p w:rsidR="00CC5756" w:rsidRPr="00CD152A" w:rsidRDefault="00CC5756" w:rsidP="00CD152A">
      <w:pPr>
        <w:jc w:val="both"/>
        <w:rPr>
          <w:rFonts w:ascii="Times New Roman" w:hAnsi="Times New Roman" w:cs="Times New Roman"/>
          <w:sz w:val="28"/>
          <w:szCs w:val="28"/>
        </w:rPr>
      </w:pPr>
    </w:p>
    <w:p w:rsidR="00CD152A" w:rsidRPr="00CD152A" w:rsidRDefault="00CD152A" w:rsidP="00CD152A">
      <w:pPr>
        <w:numPr>
          <w:ilvl w:val="0"/>
          <w:numId w:val="4"/>
        </w:numPr>
        <w:contextualSpacing/>
        <w:jc w:val="both"/>
        <w:rPr>
          <w:rFonts w:ascii="Times New Roman" w:hAnsi="Times New Roman" w:cs="Times New Roman"/>
          <w:b/>
          <w:sz w:val="28"/>
          <w:szCs w:val="28"/>
        </w:rPr>
      </w:pPr>
      <w:r w:rsidRPr="00CD152A">
        <w:rPr>
          <w:rFonts w:ascii="Times New Roman" w:hAnsi="Times New Roman" w:cs="Times New Roman"/>
          <w:b/>
          <w:sz w:val="28"/>
          <w:szCs w:val="28"/>
        </w:rPr>
        <w:lastRenderedPageBreak/>
        <w:t>Światowa i Europejska Polityka Senioralna</w:t>
      </w:r>
    </w:p>
    <w:p w:rsidR="00CD152A" w:rsidRPr="00CD152A" w:rsidRDefault="00CD152A" w:rsidP="00CD152A">
      <w:pPr>
        <w:ind w:firstLine="360"/>
        <w:jc w:val="both"/>
        <w:rPr>
          <w:rFonts w:ascii="Times New Roman" w:hAnsi="Times New Roman" w:cs="Times New Roman"/>
          <w:sz w:val="28"/>
          <w:szCs w:val="28"/>
        </w:rPr>
      </w:pPr>
      <w:r w:rsidRPr="00CD152A">
        <w:rPr>
          <w:rFonts w:ascii="Times New Roman" w:hAnsi="Times New Roman" w:cs="Times New Roman"/>
          <w:sz w:val="28"/>
          <w:szCs w:val="28"/>
        </w:rPr>
        <w:t xml:space="preserve">Prawo do życia i jakość życia obywateli w państwie to obszary na które zwracano uwagę już w starożytności bowiem Platon, a później Arystoteles podkreślali, że </w:t>
      </w:r>
      <w:r w:rsidRPr="00CD152A">
        <w:rPr>
          <w:rFonts w:ascii="Times New Roman" w:hAnsi="Times New Roman" w:cs="Times New Roman"/>
          <w:i/>
          <w:sz w:val="28"/>
          <w:szCs w:val="28"/>
        </w:rPr>
        <w:t>zadaniem państwa jest raczej czynić ludzi szczęśliwymi niż spełniać ich zachcianki.</w:t>
      </w:r>
      <w:r w:rsidRPr="00CD152A">
        <w:rPr>
          <w:rFonts w:ascii="Times New Roman" w:hAnsi="Times New Roman" w:cs="Times New Roman"/>
          <w:sz w:val="28"/>
          <w:szCs w:val="28"/>
        </w:rPr>
        <w:t xml:space="preserve"> W czasach nowożytnych już E. Durkheim i J. Mill twierdzili, że </w:t>
      </w:r>
      <w:r w:rsidRPr="00CD152A">
        <w:rPr>
          <w:rFonts w:ascii="Times New Roman" w:hAnsi="Times New Roman" w:cs="Times New Roman"/>
          <w:i/>
          <w:sz w:val="28"/>
          <w:szCs w:val="28"/>
        </w:rPr>
        <w:t>testem jakości pracy państwa (władzy) jest jakość życia ich obywateli. (A. Janiszewska – Problem jakości życia ludzi starych w dokumentach międzynarodowych i krajowych,  Łódź,  2015 r.).</w:t>
      </w:r>
      <w:r w:rsidRPr="00CD152A">
        <w:rPr>
          <w:rFonts w:ascii="Times New Roman" w:hAnsi="Times New Roman" w:cs="Times New Roman"/>
          <w:sz w:val="28"/>
          <w:szCs w:val="28"/>
        </w:rPr>
        <w:t xml:space="preserve"> </w:t>
      </w:r>
    </w:p>
    <w:p w:rsidR="00CD152A" w:rsidRPr="00CD152A" w:rsidRDefault="00CD152A" w:rsidP="00CD152A">
      <w:pPr>
        <w:ind w:firstLine="360"/>
        <w:jc w:val="both"/>
        <w:rPr>
          <w:rFonts w:ascii="Times New Roman" w:hAnsi="Times New Roman" w:cs="Times New Roman"/>
          <w:sz w:val="28"/>
          <w:szCs w:val="28"/>
        </w:rPr>
      </w:pPr>
      <w:r w:rsidRPr="00CD152A">
        <w:rPr>
          <w:rFonts w:ascii="Times New Roman" w:hAnsi="Times New Roman" w:cs="Times New Roman"/>
          <w:sz w:val="28"/>
          <w:szCs w:val="28"/>
        </w:rPr>
        <w:t xml:space="preserve">Kontynuując tę myśl, należałoby stwierdzić, że chodziło o jakość życia wszystkich obywateli państwa, niezależnie od ich wieku, a zatem także osób starszych określanych obecnie również mianem Seniorów. </w:t>
      </w:r>
    </w:p>
    <w:p w:rsidR="00CD152A" w:rsidRPr="00CD152A" w:rsidRDefault="00CD152A" w:rsidP="00CD152A">
      <w:pPr>
        <w:ind w:firstLine="360"/>
        <w:jc w:val="both"/>
        <w:rPr>
          <w:rFonts w:ascii="Times New Roman" w:hAnsi="Times New Roman" w:cs="Times New Roman"/>
          <w:sz w:val="28"/>
          <w:szCs w:val="28"/>
        </w:rPr>
      </w:pPr>
      <w:r w:rsidRPr="00CD152A">
        <w:rPr>
          <w:rFonts w:ascii="Times New Roman" w:hAnsi="Times New Roman" w:cs="Times New Roman"/>
          <w:sz w:val="28"/>
          <w:szCs w:val="28"/>
        </w:rPr>
        <w:t>Według przewidywań Światowej Organizacji Zdrowia (WHO) w latach 2000 – 2050 populacja osób starszych, w wieku 60 lat i więcej, na świecie potroi się i</w:t>
      </w:r>
      <w:r w:rsidR="009C010D">
        <w:rPr>
          <w:rFonts w:ascii="Times New Roman" w:hAnsi="Times New Roman" w:cs="Times New Roman"/>
          <w:sz w:val="28"/>
          <w:szCs w:val="28"/>
        </w:rPr>
        <w:t> </w:t>
      </w:r>
      <w:r w:rsidRPr="00CD152A">
        <w:rPr>
          <w:rFonts w:ascii="Times New Roman" w:hAnsi="Times New Roman" w:cs="Times New Roman"/>
          <w:sz w:val="28"/>
          <w:szCs w:val="28"/>
        </w:rPr>
        <w:t>wzrośnie z ok. 600 mln do ok. 2 mld. Jest to znaczny wzrost liczby osób w tej populacji i będzie dotyczył wszystkich krajów, toteż według agend międzynarodowych należałoby przyjąć odpowiednią strategię działania. Oczywiście rozmiar zjawiska będzie różny w poszczególnych krajach. Jednak mając na uwadze obszary bardziej rozwinięte gospodarczo, aglomeracje gęściej zaludnione, obszary o mniejszym wskaźniku zaludnienia, zjawisko to będzie miało wymiar zróżnicowany również pod względem terytorialnym. Głównym wyznacznikiem charakteru działań powinien być poziom życia ludności w</w:t>
      </w:r>
      <w:r w:rsidR="009C010D">
        <w:rPr>
          <w:rFonts w:ascii="Times New Roman" w:hAnsi="Times New Roman" w:cs="Times New Roman"/>
          <w:sz w:val="28"/>
          <w:szCs w:val="28"/>
        </w:rPr>
        <w:t> </w:t>
      </w:r>
      <w:r w:rsidRPr="00CD152A">
        <w:rPr>
          <w:rFonts w:ascii="Times New Roman" w:hAnsi="Times New Roman" w:cs="Times New Roman"/>
          <w:sz w:val="28"/>
          <w:szCs w:val="28"/>
        </w:rPr>
        <w:t>poszczególnych rejonach świata oraz poszczególnych krajach, co potwierdza tezę o różnicach terytorialnych w wielu wymiarach.</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Poziom i jakość życia ludności nierozerwalnie związany jest i uwarunkowany, w</w:t>
      </w:r>
      <w:r w:rsidR="009C010D">
        <w:rPr>
          <w:rFonts w:ascii="Times New Roman" w:hAnsi="Times New Roman" w:cs="Times New Roman"/>
          <w:sz w:val="28"/>
          <w:szCs w:val="28"/>
        </w:rPr>
        <w:t> </w:t>
      </w:r>
      <w:r w:rsidRPr="00CD152A">
        <w:rPr>
          <w:rFonts w:ascii="Times New Roman" w:hAnsi="Times New Roman" w:cs="Times New Roman"/>
          <w:sz w:val="28"/>
          <w:szCs w:val="28"/>
        </w:rPr>
        <w:t>znacznym stopniu, stanem zdrowia. Takie tezy prezentuje wiele organizacji i</w:t>
      </w:r>
      <w:r w:rsidR="009C010D">
        <w:rPr>
          <w:rFonts w:ascii="Times New Roman" w:hAnsi="Times New Roman" w:cs="Times New Roman"/>
          <w:sz w:val="28"/>
          <w:szCs w:val="28"/>
        </w:rPr>
        <w:t> </w:t>
      </w:r>
      <w:r w:rsidRPr="00CD152A">
        <w:rPr>
          <w:rFonts w:ascii="Times New Roman" w:hAnsi="Times New Roman" w:cs="Times New Roman"/>
          <w:sz w:val="28"/>
          <w:szCs w:val="28"/>
        </w:rPr>
        <w:t xml:space="preserve">instytucji międzynarodowych, unijnych i krajowych z różnych stron świata. Dlatego, jak należy przypuszczać, wiele międzynarodowych spotkań i dyskusji prowadzonych przez przedstawicieli poszczególnych państw i narodów poruszało problematykę starzenia się ludności i licznych uwarunkowań związanych z tym ogólnoświatowym zjawiskiem. Inicjatorem i organizatorem wielu międzynarodowych spotkań, które zwracały uwagę i dyskutowały na temat problematyki osób starszych była Organizacja Narodów Zjednoczonych, której Polska jest członkiem założycielem. Polska (Tymczasowy Rząd Jedności Narodowej) 16 października 1945 r. ratyfikowała </w:t>
      </w:r>
      <w:r w:rsidRPr="00CD152A">
        <w:rPr>
          <w:rFonts w:ascii="Times New Roman" w:hAnsi="Times New Roman" w:cs="Times New Roman"/>
          <w:i/>
          <w:sz w:val="28"/>
          <w:szCs w:val="28"/>
        </w:rPr>
        <w:t xml:space="preserve">Kartę Narodów Zjednoczonych. </w:t>
      </w:r>
      <w:r w:rsidRPr="00CD152A">
        <w:rPr>
          <w:rFonts w:ascii="Times New Roman" w:hAnsi="Times New Roman" w:cs="Times New Roman"/>
          <w:sz w:val="28"/>
          <w:szCs w:val="28"/>
        </w:rPr>
        <w:t xml:space="preserve">To z inicjatywy ONZ odbyło się pierwsze międzynarodowe forum dyskusyjne na temat problematyki starzenia się ludności na świecie. Odbyło się ono </w:t>
      </w:r>
      <w:r w:rsidRPr="00CD152A">
        <w:rPr>
          <w:rFonts w:ascii="Times New Roman" w:hAnsi="Times New Roman" w:cs="Times New Roman"/>
          <w:sz w:val="28"/>
          <w:szCs w:val="28"/>
        </w:rPr>
        <w:lastRenderedPageBreak/>
        <w:t>w</w:t>
      </w:r>
      <w:r w:rsidR="009C010D">
        <w:rPr>
          <w:rFonts w:ascii="Times New Roman" w:hAnsi="Times New Roman" w:cs="Times New Roman"/>
          <w:sz w:val="28"/>
          <w:szCs w:val="28"/>
        </w:rPr>
        <w:t> </w:t>
      </w:r>
      <w:r w:rsidRPr="00CD152A">
        <w:rPr>
          <w:rFonts w:ascii="Times New Roman" w:hAnsi="Times New Roman" w:cs="Times New Roman"/>
          <w:sz w:val="28"/>
          <w:szCs w:val="28"/>
        </w:rPr>
        <w:t xml:space="preserve">Argentynie w 1948 roku. W roku 1950 opublikowany został raport </w:t>
      </w:r>
      <w:proofErr w:type="spellStart"/>
      <w:r w:rsidRPr="00CD152A">
        <w:rPr>
          <w:rFonts w:ascii="Times New Roman" w:hAnsi="Times New Roman" w:cs="Times New Roman"/>
          <w:i/>
          <w:sz w:val="28"/>
          <w:szCs w:val="28"/>
        </w:rPr>
        <w:t>Welfare</w:t>
      </w:r>
      <w:proofErr w:type="spellEnd"/>
      <w:r w:rsidRPr="00CD152A">
        <w:rPr>
          <w:rFonts w:ascii="Times New Roman" w:hAnsi="Times New Roman" w:cs="Times New Roman"/>
          <w:i/>
          <w:sz w:val="28"/>
          <w:szCs w:val="28"/>
        </w:rPr>
        <w:t xml:space="preserve"> of</w:t>
      </w:r>
      <w:r w:rsidR="009C010D">
        <w:rPr>
          <w:rFonts w:ascii="Times New Roman" w:hAnsi="Times New Roman" w:cs="Times New Roman"/>
          <w:i/>
          <w:sz w:val="28"/>
          <w:szCs w:val="28"/>
        </w:rPr>
        <w:t> </w:t>
      </w:r>
      <w:r w:rsidRPr="00CD152A">
        <w:rPr>
          <w:rFonts w:ascii="Times New Roman" w:hAnsi="Times New Roman" w:cs="Times New Roman"/>
          <w:i/>
          <w:sz w:val="28"/>
          <w:szCs w:val="28"/>
        </w:rPr>
        <w:t xml:space="preserve">the Agend: </w:t>
      </w:r>
      <w:proofErr w:type="spellStart"/>
      <w:r w:rsidRPr="00CD152A">
        <w:rPr>
          <w:rFonts w:ascii="Times New Roman" w:hAnsi="Times New Roman" w:cs="Times New Roman"/>
          <w:i/>
          <w:sz w:val="28"/>
          <w:szCs w:val="28"/>
        </w:rPr>
        <w:t>Old</w:t>
      </w:r>
      <w:proofErr w:type="spellEnd"/>
      <w:r w:rsidRPr="00CD152A">
        <w:rPr>
          <w:rFonts w:ascii="Times New Roman" w:hAnsi="Times New Roman" w:cs="Times New Roman"/>
          <w:i/>
          <w:sz w:val="28"/>
          <w:szCs w:val="28"/>
        </w:rPr>
        <w:t xml:space="preserve"> Age </w:t>
      </w:r>
      <w:proofErr w:type="spellStart"/>
      <w:r w:rsidRPr="00CD152A">
        <w:rPr>
          <w:rFonts w:ascii="Times New Roman" w:hAnsi="Times New Roman" w:cs="Times New Roman"/>
          <w:i/>
          <w:sz w:val="28"/>
          <w:szCs w:val="28"/>
        </w:rPr>
        <w:t>Rights</w:t>
      </w:r>
      <w:proofErr w:type="spellEnd"/>
      <w:r w:rsidRPr="00CD152A">
        <w:rPr>
          <w:rFonts w:ascii="Times New Roman" w:hAnsi="Times New Roman" w:cs="Times New Roman"/>
          <w:i/>
          <w:sz w:val="28"/>
          <w:szCs w:val="28"/>
        </w:rPr>
        <w:t xml:space="preserve"> (Prawa –uwarunkowania wieku starszego). </w:t>
      </w:r>
      <w:r w:rsidRPr="00CD152A">
        <w:rPr>
          <w:rFonts w:ascii="Times New Roman" w:hAnsi="Times New Roman" w:cs="Times New Roman"/>
          <w:sz w:val="28"/>
          <w:szCs w:val="28"/>
        </w:rPr>
        <w:t xml:space="preserve">Nie przyczynił się on jednak do podjęcia działań czy dalszych dyskusji na forum międzynarodowym. Problematyka starzenia się społeczeństwa, narodów odeszła na odleglejszy plan. Kolejne międzynarodowe spotkanie dyskusyjne poruszające również ten temat zostało zorganizowane na Malcie w 1969 roku, jednak problematyka ta nie została podjęta i kontynuowana przez fora międzynarodowe. Mijały kolejne lata i problem starzenia się ludności zawsze był zastępowany lub pozostawał w cieniu innych wydarzeń. Dopiero </w:t>
      </w:r>
      <w:r w:rsidRPr="00CD152A">
        <w:rPr>
          <w:rFonts w:ascii="Times New Roman" w:hAnsi="Times New Roman" w:cs="Times New Roman"/>
          <w:b/>
          <w:sz w:val="28"/>
          <w:szCs w:val="28"/>
        </w:rPr>
        <w:t>w 1982</w:t>
      </w:r>
      <w:r w:rsidRPr="00CD152A">
        <w:rPr>
          <w:rFonts w:ascii="Times New Roman" w:hAnsi="Times New Roman" w:cs="Times New Roman"/>
          <w:sz w:val="28"/>
          <w:szCs w:val="28"/>
        </w:rPr>
        <w:t xml:space="preserve"> </w:t>
      </w:r>
      <w:r w:rsidRPr="00CD152A">
        <w:rPr>
          <w:rFonts w:ascii="Times New Roman" w:hAnsi="Times New Roman" w:cs="Times New Roman"/>
          <w:b/>
          <w:sz w:val="28"/>
          <w:szCs w:val="28"/>
        </w:rPr>
        <w:t>roku ONZ zwołało w</w:t>
      </w:r>
      <w:r w:rsidR="009C010D">
        <w:rPr>
          <w:rFonts w:ascii="Times New Roman" w:hAnsi="Times New Roman" w:cs="Times New Roman"/>
          <w:b/>
          <w:sz w:val="28"/>
          <w:szCs w:val="28"/>
        </w:rPr>
        <w:t> </w:t>
      </w:r>
      <w:r w:rsidRPr="00CD152A">
        <w:rPr>
          <w:rFonts w:ascii="Times New Roman" w:hAnsi="Times New Roman" w:cs="Times New Roman"/>
          <w:b/>
          <w:sz w:val="28"/>
          <w:szCs w:val="28"/>
        </w:rPr>
        <w:t>Wiedniu</w:t>
      </w:r>
      <w:r w:rsidRPr="00CD152A">
        <w:rPr>
          <w:rFonts w:ascii="Times New Roman" w:hAnsi="Times New Roman" w:cs="Times New Roman"/>
          <w:sz w:val="28"/>
          <w:szCs w:val="28"/>
        </w:rPr>
        <w:t xml:space="preserve"> kolejne posiedzenie, tym razem poświęcone sytuacji demograficznej na świecie. Było to </w:t>
      </w:r>
      <w:r w:rsidRPr="00CD152A">
        <w:rPr>
          <w:rFonts w:ascii="Times New Roman" w:hAnsi="Times New Roman" w:cs="Times New Roman"/>
          <w:b/>
          <w:sz w:val="28"/>
          <w:szCs w:val="28"/>
        </w:rPr>
        <w:t>pierwsze światowe</w:t>
      </w:r>
      <w:r w:rsidRPr="00CD152A">
        <w:rPr>
          <w:rFonts w:ascii="Times New Roman" w:hAnsi="Times New Roman" w:cs="Times New Roman"/>
          <w:sz w:val="28"/>
          <w:szCs w:val="28"/>
        </w:rPr>
        <w:t xml:space="preserve"> </w:t>
      </w:r>
      <w:r w:rsidRPr="00CD152A">
        <w:rPr>
          <w:rFonts w:ascii="Times New Roman" w:hAnsi="Times New Roman" w:cs="Times New Roman"/>
          <w:i/>
          <w:sz w:val="28"/>
          <w:szCs w:val="28"/>
        </w:rPr>
        <w:t>Zgromadzenie na Temat Osób Starszych</w:t>
      </w:r>
      <w:r w:rsidRPr="00CD152A">
        <w:rPr>
          <w:rFonts w:ascii="Times New Roman" w:hAnsi="Times New Roman" w:cs="Times New Roman"/>
          <w:sz w:val="28"/>
          <w:szCs w:val="28"/>
        </w:rPr>
        <w:t>, które zaowocowało raportem określającym międzynarodowy plan działań w</w:t>
      </w:r>
      <w:r w:rsidR="009C010D">
        <w:rPr>
          <w:rFonts w:ascii="Times New Roman" w:hAnsi="Times New Roman" w:cs="Times New Roman"/>
          <w:sz w:val="28"/>
          <w:szCs w:val="28"/>
        </w:rPr>
        <w:t> </w:t>
      </w:r>
      <w:r w:rsidRPr="00CD152A">
        <w:rPr>
          <w:rFonts w:ascii="Times New Roman" w:hAnsi="Times New Roman" w:cs="Times New Roman"/>
          <w:sz w:val="28"/>
          <w:szCs w:val="28"/>
        </w:rPr>
        <w:t xml:space="preserve">zakresie problematyki pokolenia Seniorów. Ponadto powstała odnosząca się do osób starszych </w:t>
      </w:r>
      <w:r w:rsidRPr="00CD152A">
        <w:rPr>
          <w:rFonts w:ascii="Times New Roman" w:hAnsi="Times New Roman" w:cs="Times New Roman"/>
          <w:i/>
          <w:sz w:val="28"/>
          <w:szCs w:val="28"/>
        </w:rPr>
        <w:t xml:space="preserve">Deklaracja Zasad Narodów Zjednoczonych </w:t>
      </w:r>
      <w:r w:rsidRPr="00CD152A">
        <w:rPr>
          <w:rFonts w:ascii="Times New Roman" w:hAnsi="Times New Roman" w:cs="Times New Roman"/>
          <w:sz w:val="28"/>
          <w:szCs w:val="28"/>
        </w:rPr>
        <w:t xml:space="preserve">nazwana później </w:t>
      </w:r>
      <w:r w:rsidRPr="00CD152A">
        <w:rPr>
          <w:rFonts w:ascii="Times New Roman" w:hAnsi="Times New Roman" w:cs="Times New Roman"/>
          <w:i/>
          <w:sz w:val="28"/>
          <w:szCs w:val="28"/>
        </w:rPr>
        <w:t xml:space="preserve">Deklaracją Wiedeńską. </w:t>
      </w:r>
      <w:r w:rsidRPr="00CD152A">
        <w:rPr>
          <w:rFonts w:ascii="Times New Roman" w:hAnsi="Times New Roman" w:cs="Times New Roman"/>
          <w:sz w:val="28"/>
          <w:szCs w:val="28"/>
        </w:rPr>
        <w:t>Zwracała ona uwagę na potrzebę współdziałania w</w:t>
      </w:r>
      <w:r w:rsidR="009C010D">
        <w:rPr>
          <w:rFonts w:ascii="Times New Roman" w:hAnsi="Times New Roman" w:cs="Times New Roman"/>
          <w:sz w:val="28"/>
          <w:szCs w:val="28"/>
        </w:rPr>
        <w:t> </w:t>
      </w:r>
      <w:r w:rsidRPr="00CD152A">
        <w:rPr>
          <w:rFonts w:ascii="Times New Roman" w:hAnsi="Times New Roman" w:cs="Times New Roman"/>
          <w:sz w:val="28"/>
          <w:szCs w:val="28"/>
        </w:rPr>
        <w:t xml:space="preserve">wymiarze globalnym i regionalnym, co jest koncepcją wynikającą z naturalnej potrzeby współdziałania w rozwiązywaniu tego samego lub podobnego problemu o szerszym zasięgu. Współpraca okazuje się szczególnie cenna i efektywna jeżeli jest realizowana w podobnych czy zbliżonych warunkach: gospodarczych, politycznych, kulturowych, geograficznych,  a poziom życia jest, w jakimś stopniu, porównywalny. Poza wskazywaniem na potrzebę współdziałania, </w:t>
      </w:r>
      <w:r w:rsidRPr="00CD152A">
        <w:rPr>
          <w:rFonts w:ascii="Times New Roman" w:hAnsi="Times New Roman" w:cs="Times New Roman"/>
          <w:i/>
          <w:sz w:val="28"/>
          <w:szCs w:val="28"/>
        </w:rPr>
        <w:t xml:space="preserve">Deklaracja Wiedeńska </w:t>
      </w:r>
      <w:r w:rsidRPr="00CD152A">
        <w:rPr>
          <w:rFonts w:ascii="Times New Roman" w:hAnsi="Times New Roman" w:cs="Times New Roman"/>
          <w:sz w:val="28"/>
          <w:szCs w:val="28"/>
        </w:rPr>
        <w:t>zawierała 62 zalecenia dla krajów członkowskich w</w:t>
      </w:r>
      <w:r w:rsidR="009C010D">
        <w:rPr>
          <w:rFonts w:ascii="Times New Roman" w:hAnsi="Times New Roman" w:cs="Times New Roman"/>
          <w:sz w:val="28"/>
          <w:szCs w:val="28"/>
        </w:rPr>
        <w:t> </w:t>
      </w:r>
      <w:r w:rsidRPr="00CD152A">
        <w:rPr>
          <w:rFonts w:ascii="Times New Roman" w:hAnsi="Times New Roman" w:cs="Times New Roman"/>
          <w:sz w:val="28"/>
          <w:szCs w:val="28"/>
        </w:rPr>
        <w:t>zakresie działań skierowanych do osób starszego pokolenia.</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14 grudnia 1990 roku Zgromadzenie Ogólne wyznaczyło dzień </w:t>
      </w:r>
      <w:r w:rsidRPr="00CD152A">
        <w:rPr>
          <w:rFonts w:ascii="Times New Roman" w:hAnsi="Times New Roman" w:cs="Times New Roman"/>
          <w:i/>
          <w:sz w:val="28"/>
          <w:szCs w:val="28"/>
        </w:rPr>
        <w:t xml:space="preserve">1 października </w:t>
      </w:r>
      <w:r w:rsidRPr="00CD152A">
        <w:rPr>
          <w:rFonts w:ascii="Times New Roman" w:hAnsi="Times New Roman" w:cs="Times New Roman"/>
          <w:sz w:val="28"/>
          <w:szCs w:val="28"/>
        </w:rPr>
        <w:t>każdego roku jako</w:t>
      </w:r>
      <w:r w:rsidRPr="00CD152A">
        <w:rPr>
          <w:rFonts w:ascii="Times New Roman" w:hAnsi="Times New Roman" w:cs="Times New Roman"/>
          <w:i/>
          <w:sz w:val="28"/>
          <w:szCs w:val="28"/>
        </w:rPr>
        <w:t xml:space="preserve"> Międzynarodowy Dzień Osób Starszych </w:t>
      </w:r>
      <w:r w:rsidRPr="00CD152A">
        <w:rPr>
          <w:rFonts w:ascii="Times New Roman" w:hAnsi="Times New Roman" w:cs="Times New Roman"/>
          <w:sz w:val="28"/>
          <w:szCs w:val="28"/>
        </w:rPr>
        <w:t xml:space="preserve">w przyjętej rezolucji 45/106. Rezolucja Zgromadzenia Ogólnego została przyjęta w następstwie innych inicjatyw Narodów Zjednoczonych na rzecz osób starszych bazujących na zaleceniach, takich jakie zawierała </w:t>
      </w:r>
      <w:r w:rsidRPr="00CD152A">
        <w:rPr>
          <w:rFonts w:ascii="Times New Roman" w:hAnsi="Times New Roman" w:cs="Times New Roman"/>
          <w:i/>
          <w:sz w:val="28"/>
          <w:szCs w:val="28"/>
        </w:rPr>
        <w:t>Deklaracja Wiedeńska</w:t>
      </w:r>
      <w:r w:rsidRPr="00CD152A">
        <w:rPr>
          <w:rFonts w:ascii="Times New Roman" w:hAnsi="Times New Roman" w:cs="Times New Roman"/>
          <w:sz w:val="28"/>
          <w:szCs w:val="28"/>
        </w:rPr>
        <w:t xml:space="preserve"> z 1982 roku. </w:t>
      </w:r>
    </w:p>
    <w:p w:rsidR="00CD152A" w:rsidRPr="00CD152A" w:rsidRDefault="00CD152A" w:rsidP="00CD152A">
      <w:pPr>
        <w:jc w:val="both"/>
        <w:rPr>
          <w:rFonts w:ascii="Times New Roman" w:hAnsi="Times New Roman" w:cs="Times New Roman"/>
          <w:i/>
          <w:sz w:val="28"/>
          <w:szCs w:val="28"/>
        </w:rPr>
      </w:pPr>
      <w:r w:rsidRPr="00CD152A">
        <w:rPr>
          <w:rFonts w:ascii="Times New Roman" w:hAnsi="Times New Roman" w:cs="Times New Roman"/>
          <w:sz w:val="28"/>
          <w:szCs w:val="28"/>
        </w:rPr>
        <w:t xml:space="preserve">W 1991 roku Zgromadzenie Ogólne ONZ przyjęło </w:t>
      </w:r>
      <w:r w:rsidRPr="00CD152A">
        <w:rPr>
          <w:rFonts w:ascii="Times New Roman" w:hAnsi="Times New Roman" w:cs="Times New Roman"/>
          <w:i/>
          <w:sz w:val="28"/>
          <w:szCs w:val="28"/>
        </w:rPr>
        <w:t>Zasady Działania na Rzecz Osób Starszych</w:t>
      </w:r>
      <w:r w:rsidRPr="00CD152A">
        <w:rPr>
          <w:rFonts w:ascii="Times New Roman" w:hAnsi="Times New Roman" w:cs="Times New Roman"/>
          <w:sz w:val="28"/>
          <w:szCs w:val="28"/>
        </w:rPr>
        <w:t xml:space="preserve"> określone we wspólnej deklaracji. Określono 18 zasad dotyczących działań na rzecz osób starszych w pięciu głównych obszarach: </w:t>
      </w:r>
      <w:r w:rsidRPr="00CD152A">
        <w:rPr>
          <w:rFonts w:ascii="Times New Roman" w:hAnsi="Times New Roman" w:cs="Times New Roman"/>
          <w:i/>
          <w:sz w:val="28"/>
          <w:szCs w:val="28"/>
        </w:rPr>
        <w:t xml:space="preserve">niezależności, uczestnictwa, opieki, samorealizacji, godności </w:t>
      </w:r>
      <w:r w:rsidRPr="00CD152A">
        <w:rPr>
          <w:rFonts w:ascii="Times New Roman" w:hAnsi="Times New Roman" w:cs="Times New Roman"/>
          <w:sz w:val="28"/>
          <w:szCs w:val="28"/>
        </w:rPr>
        <w:t>zachęcając Rządy Państw do korzystania z wszelkich możliwości włączenia wymienionych zasad do ogólnokrajowych programów działania</w:t>
      </w:r>
      <w:r w:rsidRPr="00CD152A">
        <w:rPr>
          <w:rFonts w:ascii="Times New Roman" w:hAnsi="Times New Roman" w:cs="Times New Roman"/>
          <w:i/>
          <w:sz w:val="28"/>
          <w:szCs w:val="28"/>
        </w:rPr>
        <w:t xml:space="preserve">. </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Zasady w obszarze </w:t>
      </w:r>
      <w:r w:rsidRPr="00CD152A">
        <w:rPr>
          <w:rFonts w:ascii="Times New Roman" w:hAnsi="Times New Roman" w:cs="Times New Roman"/>
          <w:i/>
          <w:sz w:val="28"/>
          <w:szCs w:val="28"/>
        </w:rPr>
        <w:t>niezależności</w:t>
      </w:r>
      <w:r w:rsidRPr="00CD152A">
        <w:rPr>
          <w:rFonts w:ascii="Times New Roman" w:hAnsi="Times New Roman" w:cs="Times New Roman"/>
          <w:sz w:val="28"/>
          <w:szCs w:val="28"/>
        </w:rPr>
        <w:t xml:space="preserve"> dotyczą odpowiedniego zabezpieczenia właściwych warunków życia (dostęp do żywności i wody, schronienia, odzieży </w:t>
      </w:r>
      <w:r w:rsidRPr="00CD152A">
        <w:rPr>
          <w:rFonts w:ascii="Times New Roman" w:hAnsi="Times New Roman" w:cs="Times New Roman"/>
          <w:sz w:val="28"/>
          <w:szCs w:val="28"/>
        </w:rPr>
        <w:lastRenderedPageBreak/>
        <w:t>i</w:t>
      </w:r>
      <w:r w:rsidR="009C010D">
        <w:rPr>
          <w:rFonts w:ascii="Times New Roman" w:hAnsi="Times New Roman" w:cs="Times New Roman"/>
          <w:sz w:val="28"/>
          <w:szCs w:val="28"/>
        </w:rPr>
        <w:t> </w:t>
      </w:r>
      <w:r w:rsidRPr="00CD152A">
        <w:rPr>
          <w:rFonts w:ascii="Times New Roman" w:hAnsi="Times New Roman" w:cs="Times New Roman"/>
          <w:sz w:val="28"/>
          <w:szCs w:val="28"/>
        </w:rPr>
        <w:t>opieki lekarskiej) w poczuciu bezpieczeństwa, wsparcia rodziny i społeczności według indywidualnych preferencji; możliwości znajdowania i podejmowania pracy i decydowanie o terminie jej zakończenia; korzystania z różnych programów szkoleniowych, edukacyjnych, rozwijających zainteresowania i</w:t>
      </w:r>
      <w:r w:rsidR="009C010D">
        <w:rPr>
          <w:rFonts w:ascii="Times New Roman" w:hAnsi="Times New Roman" w:cs="Times New Roman"/>
          <w:sz w:val="28"/>
          <w:szCs w:val="28"/>
        </w:rPr>
        <w:t> </w:t>
      </w:r>
      <w:r w:rsidRPr="00CD152A">
        <w:rPr>
          <w:rFonts w:ascii="Times New Roman" w:hAnsi="Times New Roman" w:cs="Times New Roman"/>
          <w:sz w:val="28"/>
          <w:szCs w:val="28"/>
        </w:rPr>
        <w:t>dostosowanych do potrzeb osób starszych; możliwość mieszkania w</w:t>
      </w:r>
      <w:r w:rsidR="009C010D">
        <w:rPr>
          <w:rFonts w:ascii="Times New Roman" w:hAnsi="Times New Roman" w:cs="Times New Roman"/>
          <w:sz w:val="28"/>
          <w:szCs w:val="28"/>
        </w:rPr>
        <w:t> </w:t>
      </w:r>
      <w:r w:rsidRPr="00CD152A">
        <w:rPr>
          <w:rFonts w:ascii="Times New Roman" w:hAnsi="Times New Roman" w:cs="Times New Roman"/>
          <w:sz w:val="28"/>
          <w:szCs w:val="28"/>
        </w:rPr>
        <w:t>dotychczasowym domu tak długo jak to możliwe.</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Zasady w obszarze </w:t>
      </w:r>
      <w:r w:rsidRPr="00CD152A">
        <w:rPr>
          <w:rFonts w:ascii="Times New Roman" w:hAnsi="Times New Roman" w:cs="Times New Roman"/>
          <w:i/>
          <w:sz w:val="28"/>
          <w:szCs w:val="28"/>
        </w:rPr>
        <w:t>uczestnictwa</w:t>
      </w:r>
      <w:r w:rsidRPr="00CD152A">
        <w:rPr>
          <w:rFonts w:ascii="Times New Roman" w:hAnsi="Times New Roman" w:cs="Times New Roman"/>
          <w:sz w:val="28"/>
          <w:szCs w:val="28"/>
        </w:rPr>
        <w:t xml:space="preserve"> dotyczą możliwości pozostawania w kontakcie ze środowiskiem; decydowania o sobie, współdecydowania o otoczeniu; uczestniczenia w organizacji i realizacji różnych wydarzeń w swoim środowisku; poczucia zachowania więzi z rodziną oraz międzypokoleniowych z dziećmi i</w:t>
      </w:r>
      <w:r w:rsidR="009C010D">
        <w:rPr>
          <w:rFonts w:ascii="Times New Roman" w:hAnsi="Times New Roman" w:cs="Times New Roman"/>
          <w:sz w:val="28"/>
          <w:szCs w:val="28"/>
        </w:rPr>
        <w:t> </w:t>
      </w:r>
      <w:r w:rsidRPr="00CD152A">
        <w:rPr>
          <w:rFonts w:ascii="Times New Roman" w:hAnsi="Times New Roman" w:cs="Times New Roman"/>
          <w:sz w:val="28"/>
          <w:szCs w:val="28"/>
        </w:rPr>
        <w:t>młodzieżą m. in. w celu przekazywania swojej wiedzy i doświadczeń dla kształtowania charakterów i właściwych postaw; zakładania ruchów i</w:t>
      </w:r>
      <w:r w:rsidR="009C010D">
        <w:rPr>
          <w:rFonts w:ascii="Times New Roman" w:hAnsi="Times New Roman" w:cs="Times New Roman"/>
          <w:sz w:val="28"/>
          <w:szCs w:val="28"/>
        </w:rPr>
        <w:t> </w:t>
      </w:r>
      <w:r w:rsidRPr="00CD152A">
        <w:rPr>
          <w:rFonts w:ascii="Times New Roman" w:hAnsi="Times New Roman" w:cs="Times New Roman"/>
          <w:sz w:val="28"/>
          <w:szCs w:val="28"/>
        </w:rPr>
        <w:t>stowarzyszeń dla osób starszych.</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Zasady w obszarze </w:t>
      </w:r>
      <w:r w:rsidRPr="00CD152A">
        <w:rPr>
          <w:rFonts w:ascii="Times New Roman" w:hAnsi="Times New Roman" w:cs="Times New Roman"/>
          <w:i/>
          <w:sz w:val="28"/>
          <w:szCs w:val="28"/>
        </w:rPr>
        <w:t>opieki</w:t>
      </w:r>
      <w:r w:rsidRPr="00CD152A">
        <w:rPr>
          <w:rFonts w:ascii="Times New Roman" w:hAnsi="Times New Roman" w:cs="Times New Roman"/>
          <w:sz w:val="28"/>
          <w:szCs w:val="28"/>
        </w:rPr>
        <w:t xml:space="preserve"> wyrażają się w dostępie do usług medycznych rehabilitacyjnych, opiekuńczych, bytowych dla utrzymywania sprawności i</w:t>
      </w:r>
      <w:r w:rsidR="009C010D">
        <w:rPr>
          <w:rFonts w:ascii="Times New Roman" w:hAnsi="Times New Roman" w:cs="Times New Roman"/>
          <w:sz w:val="28"/>
          <w:szCs w:val="28"/>
        </w:rPr>
        <w:t> </w:t>
      </w:r>
      <w:r w:rsidRPr="00CD152A">
        <w:rPr>
          <w:rFonts w:ascii="Times New Roman" w:hAnsi="Times New Roman" w:cs="Times New Roman"/>
          <w:sz w:val="28"/>
          <w:szCs w:val="28"/>
        </w:rPr>
        <w:t>przeciwdziałaniu procesom starzenia z zachowaniem własnej niezależności, przekonań, możliwością poszanowania potrzeb i prywatności, możliwością samodzielnego decydowania o dokonywanych wyborach.</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Zasady w zakresie </w:t>
      </w:r>
      <w:r w:rsidRPr="00CD152A">
        <w:rPr>
          <w:rFonts w:ascii="Times New Roman" w:hAnsi="Times New Roman" w:cs="Times New Roman"/>
          <w:i/>
          <w:sz w:val="28"/>
          <w:szCs w:val="28"/>
        </w:rPr>
        <w:t>samorealizacji</w:t>
      </w:r>
      <w:r w:rsidRPr="00CD152A">
        <w:rPr>
          <w:rFonts w:ascii="Times New Roman" w:hAnsi="Times New Roman" w:cs="Times New Roman"/>
          <w:sz w:val="28"/>
          <w:szCs w:val="28"/>
        </w:rPr>
        <w:t xml:space="preserve"> dotyczą stwarzania możliwości osobom starszym do dalszego rozwoju duchowego, osobowego, intelektualnego. Dostępu do kultury, edukacji, rekreacji, rozwoju własnego potencjału.</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Zasady zachowania </w:t>
      </w:r>
      <w:r w:rsidRPr="00CD152A">
        <w:rPr>
          <w:rFonts w:ascii="Times New Roman" w:hAnsi="Times New Roman" w:cs="Times New Roman"/>
          <w:i/>
          <w:sz w:val="28"/>
          <w:szCs w:val="28"/>
        </w:rPr>
        <w:t xml:space="preserve">godności </w:t>
      </w:r>
      <w:r w:rsidRPr="00CD152A">
        <w:rPr>
          <w:rFonts w:ascii="Times New Roman" w:hAnsi="Times New Roman" w:cs="Times New Roman"/>
          <w:sz w:val="28"/>
          <w:szCs w:val="28"/>
        </w:rPr>
        <w:t>przejawiają się w poszanowaniu, okazywaniu szacunku, należytym traktowaniu osób starszych niezależnie od wieku, płci, rasy lub etnicznego pochodzenia.</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Chcąc zwrócić uwagę opinii światowej na problemy osób starszych, borykających się z licznymi trudnościami w życiu codziennym Zgromadzenie Ogólne ONZ w</w:t>
      </w:r>
      <w:r w:rsidR="009C010D">
        <w:rPr>
          <w:rFonts w:ascii="Times New Roman" w:hAnsi="Times New Roman" w:cs="Times New Roman"/>
          <w:sz w:val="28"/>
          <w:szCs w:val="28"/>
        </w:rPr>
        <w:t> </w:t>
      </w:r>
      <w:r w:rsidRPr="00CD152A">
        <w:rPr>
          <w:rFonts w:ascii="Times New Roman" w:hAnsi="Times New Roman" w:cs="Times New Roman"/>
          <w:sz w:val="28"/>
          <w:szCs w:val="28"/>
        </w:rPr>
        <w:t xml:space="preserve">1992 roku ustanowiło rok 1999 </w:t>
      </w:r>
      <w:r w:rsidRPr="00CD152A">
        <w:rPr>
          <w:rFonts w:ascii="Times New Roman" w:hAnsi="Times New Roman" w:cs="Times New Roman"/>
          <w:i/>
          <w:sz w:val="28"/>
          <w:szCs w:val="28"/>
        </w:rPr>
        <w:t>Międzynarodowym Rokiem Osób Starszych</w:t>
      </w:r>
      <w:r w:rsidRPr="00CD152A">
        <w:rPr>
          <w:rFonts w:ascii="Times New Roman" w:hAnsi="Times New Roman" w:cs="Times New Roman"/>
          <w:sz w:val="28"/>
          <w:szCs w:val="28"/>
        </w:rPr>
        <w:t xml:space="preserve"> wskazując jednocześnie jako podstawę programową dla licznych inicjatyw międzynarodowych i krajowych, zalecenia dla krajów członkowskich określone i</w:t>
      </w:r>
      <w:r w:rsidR="009C010D">
        <w:rPr>
          <w:rFonts w:ascii="Times New Roman" w:hAnsi="Times New Roman" w:cs="Times New Roman"/>
          <w:sz w:val="28"/>
          <w:szCs w:val="28"/>
        </w:rPr>
        <w:t> </w:t>
      </w:r>
      <w:r w:rsidRPr="00CD152A">
        <w:rPr>
          <w:rFonts w:ascii="Times New Roman" w:hAnsi="Times New Roman" w:cs="Times New Roman"/>
          <w:sz w:val="28"/>
          <w:szCs w:val="28"/>
        </w:rPr>
        <w:t xml:space="preserve">przyjęte w </w:t>
      </w:r>
      <w:r w:rsidRPr="00CD152A">
        <w:rPr>
          <w:rFonts w:ascii="Times New Roman" w:hAnsi="Times New Roman" w:cs="Times New Roman"/>
          <w:i/>
          <w:sz w:val="28"/>
          <w:szCs w:val="28"/>
        </w:rPr>
        <w:t xml:space="preserve">Deklaracji Wiedeńskiej </w:t>
      </w:r>
      <w:r w:rsidRPr="00CD152A">
        <w:rPr>
          <w:rFonts w:ascii="Times New Roman" w:hAnsi="Times New Roman" w:cs="Times New Roman"/>
          <w:sz w:val="28"/>
          <w:szCs w:val="28"/>
        </w:rPr>
        <w:t xml:space="preserve">w Wiedniu 1982 roku. Działania te były wspierane przez międzynarodowe organizacje pozarządowe: Organizację Narodów Zjednoczonych do Spraw Oświaty, Nauki i Kultury (UNESCO), Międzynarodową Organizację Zdrowia (WHO), Międzynarodowe Stowarzyszenie Uniwersytetów Trzeciego Wieku (AIUTA), Międzynarodową Organizację Pracy (ILO). </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lastRenderedPageBreak/>
        <w:t>Głównym tematem międzynarodowego roku osób starszych była koncepcja społeczeństwa przyjaznego dla ludzi w każdym wieku. Zwracano uwagę na indywidualny rozwój każdego człowieka w okresie całego życia, integracji międzypokoleniowej, zależności i uwarunkowań pomiędzy procesem starzenia się a aktualnej sytuacji osób starszych.</w:t>
      </w:r>
    </w:p>
    <w:p w:rsidR="00CD152A" w:rsidRPr="00CD152A" w:rsidRDefault="00CD152A" w:rsidP="00CD152A">
      <w:pPr>
        <w:jc w:val="both"/>
        <w:rPr>
          <w:rFonts w:ascii="Times New Roman" w:hAnsi="Times New Roman" w:cs="Times New Roman"/>
          <w:i/>
          <w:sz w:val="28"/>
          <w:szCs w:val="28"/>
        </w:rPr>
      </w:pPr>
      <w:r w:rsidRPr="00CD152A">
        <w:rPr>
          <w:rFonts w:ascii="Times New Roman" w:hAnsi="Times New Roman" w:cs="Times New Roman"/>
          <w:i/>
          <w:sz w:val="28"/>
          <w:szCs w:val="28"/>
        </w:rPr>
        <w:t xml:space="preserve">Deklaracja Wiedeńska </w:t>
      </w:r>
      <w:r w:rsidRPr="00CD152A">
        <w:rPr>
          <w:rFonts w:ascii="Times New Roman" w:hAnsi="Times New Roman" w:cs="Times New Roman"/>
          <w:sz w:val="28"/>
          <w:szCs w:val="28"/>
        </w:rPr>
        <w:t>miała zatem również znaczenie w ożywieniu działalności, w zakresie problematyki osób starszych, międzynarodowych organizacji pozarządowych oraz zwróciła uwagę na ten zakres działalności krajowym organizacjom pozarządowym. Odzwierciedlenie tej aktywności możemy zaobserwować np. w powstawaniu i rozwoju sieci uniwersytetów trzeciego wieku jako nowego rodzaju i kierunku działalności w ramach polityki senioralnej realizującej jej podstawowe zasady, w tym wypadku w obszarze samorealizacji osób starszych.</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Ważnym wydarzeniem w senioralnej polityce międzynarodowej stało się </w:t>
      </w:r>
      <w:r w:rsidRPr="00CD152A">
        <w:rPr>
          <w:rFonts w:ascii="Times New Roman" w:hAnsi="Times New Roman" w:cs="Times New Roman"/>
          <w:b/>
          <w:sz w:val="28"/>
          <w:szCs w:val="28"/>
        </w:rPr>
        <w:t>drugie światowe</w:t>
      </w:r>
      <w:r w:rsidRPr="00CD152A">
        <w:rPr>
          <w:rFonts w:ascii="Times New Roman" w:hAnsi="Times New Roman" w:cs="Times New Roman"/>
          <w:sz w:val="28"/>
          <w:szCs w:val="28"/>
        </w:rPr>
        <w:t xml:space="preserve"> </w:t>
      </w:r>
      <w:r w:rsidRPr="00CD152A">
        <w:rPr>
          <w:rFonts w:ascii="Times New Roman" w:hAnsi="Times New Roman" w:cs="Times New Roman"/>
          <w:i/>
          <w:sz w:val="28"/>
          <w:szCs w:val="28"/>
        </w:rPr>
        <w:t>Zgromadzenie na Temat Starzenia się Społeczeństw,</w:t>
      </w:r>
      <w:r w:rsidRPr="00CD152A">
        <w:rPr>
          <w:rFonts w:ascii="Times New Roman" w:hAnsi="Times New Roman" w:cs="Times New Roman"/>
          <w:b/>
          <w:i/>
          <w:sz w:val="28"/>
          <w:szCs w:val="28"/>
        </w:rPr>
        <w:t xml:space="preserve"> </w:t>
      </w:r>
      <w:r w:rsidRPr="00CD152A">
        <w:rPr>
          <w:rFonts w:ascii="Times New Roman" w:hAnsi="Times New Roman" w:cs="Times New Roman"/>
          <w:sz w:val="28"/>
          <w:szCs w:val="28"/>
        </w:rPr>
        <w:t xml:space="preserve"> które odbyło się w Madrycie w 2002 roku. Mimo zmienionej nieco nazwy, dotyczyło ono również polityki senioralnej. W wyniku tego zgromadzenia  została opracowana </w:t>
      </w:r>
      <w:r w:rsidRPr="00CD152A">
        <w:rPr>
          <w:rFonts w:ascii="Times New Roman" w:hAnsi="Times New Roman" w:cs="Times New Roman"/>
          <w:i/>
          <w:sz w:val="28"/>
          <w:szCs w:val="28"/>
        </w:rPr>
        <w:t>Międzynarodowa Strategia Działania w Kwestii Starzenia się Społeczeństw</w:t>
      </w:r>
      <w:r w:rsidRPr="00CD152A">
        <w:rPr>
          <w:rFonts w:ascii="Times New Roman" w:hAnsi="Times New Roman" w:cs="Times New Roman"/>
          <w:sz w:val="28"/>
          <w:szCs w:val="28"/>
        </w:rPr>
        <w:t xml:space="preserve"> zwracająca uwagę na takie problemy jak: zapewnienie bezpiecznej starości poprzez eliminacje ubóstwa; stworzenie osobom starszym możliwości uczestnictwa w życiu społecznym i politycznym. Na drugim światowym zgromadzeniu w Madrycie opracowano i przyjęto także </w:t>
      </w:r>
      <w:r w:rsidRPr="00CD152A">
        <w:rPr>
          <w:rFonts w:ascii="Times New Roman" w:hAnsi="Times New Roman" w:cs="Times New Roman"/>
          <w:i/>
          <w:sz w:val="28"/>
          <w:szCs w:val="28"/>
        </w:rPr>
        <w:t xml:space="preserve">II Międzynarodowy Plan Wsparcia Osób Starszych, </w:t>
      </w:r>
      <w:r w:rsidRPr="00CD152A">
        <w:rPr>
          <w:rFonts w:ascii="Times New Roman" w:hAnsi="Times New Roman" w:cs="Times New Roman"/>
          <w:sz w:val="28"/>
          <w:szCs w:val="28"/>
        </w:rPr>
        <w:t xml:space="preserve">o ile 62 wymienione w </w:t>
      </w:r>
      <w:r w:rsidRPr="00CD152A">
        <w:rPr>
          <w:rFonts w:ascii="Times New Roman" w:hAnsi="Times New Roman" w:cs="Times New Roman"/>
          <w:i/>
          <w:sz w:val="28"/>
          <w:szCs w:val="28"/>
        </w:rPr>
        <w:t>Deklaracji Wiedeńskiej</w:t>
      </w:r>
      <w:r w:rsidRPr="00CD152A">
        <w:rPr>
          <w:rFonts w:ascii="Times New Roman" w:hAnsi="Times New Roman" w:cs="Times New Roman"/>
          <w:sz w:val="28"/>
          <w:szCs w:val="28"/>
        </w:rPr>
        <w:t xml:space="preserve"> zalecenia uznamy za I międzynarodowy plan wsparcia dla osób starszych. Madrycki plan wsparcia był szczególnie skierowany do krajów europejskich oraz kładł nacisk na wieloaspektowe badania naukowe procesu starzenia się w XXI wieku. Plan wskazuje na korzyści wynikające z badań, w postaci poprawy jakości życia osób starszych oraz wskazuje trzy najważniejsze kierunki działań:</w:t>
      </w:r>
    </w:p>
    <w:p w:rsidR="00CD152A" w:rsidRPr="00CD152A" w:rsidRDefault="00CD152A" w:rsidP="00CD152A">
      <w:pPr>
        <w:numPr>
          <w:ilvl w:val="0"/>
          <w:numId w:val="31"/>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starość i rozwój; </w:t>
      </w:r>
    </w:p>
    <w:p w:rsidR="00CD152A" w:rsidRPr="00CD152A" w:rsidRDefault="00CD152A" w:rsidP="00CD152A">
      <w:pPr>
        <w:numPr>
          <w:ilvl w:val="0"/>
          <w:numId w:val="31"/>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promowanie zdrowia i dobrostanu w okresie starzenia się; </w:t>
      </w:r>
    </w:p>
    <w:p w:rsidR="00CD152A" w:rsidRPr="00CD152A" w:rsidRDefault="00CD152A" w:rsidP="00CD152A">
      <w:pPr>
        <w:numPr>
          <w:ilvl w:val="0"/>
          <w:numId w:val="31"/>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umiejętne organizowanie i kształtowanie warunków najbliższego środowiska w celu wspierania osób starszych.</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Są to ogólne kierunki sugerowane dla działań krajowych na rzecz osób starszych. </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Unia Europejska od początku swego powstania (1.11.1993 r.) włączała się w</w:t>
      </w:r>
      <w:r w:rsidR="009C010D">
        <w:rPr>
          <w:rFonts w:ascii="Times New Roman" w:hAnsi="Times New Roman" w:cs="Times New Roman"/>
          <w:sz w:val="28"/>
          <w:szCs w:val="28"/>
        </w:rPr>
        <w:t> </w:t>
      </w:r>
      <w:r w:rsidRPr="00CD152A">
        <w:rPr>
          <w:rFonts w:ascii="Times New Roman" w:hAnsi="Times New Roman" w:cs="Times New Roman"/>
          <w:sz w:val="28"/>
          <w:szCs w:val="28"/>
        </w:rPr>
        <w:t xml:space="preserve">międzynarodowe działania dotyczące również osób starszych. Mimo głównego zainteresowania sprawami socjalnymi obywateli państw członkowskich </w:t>
      </w:r>
      <w:r w:rsidRPr="00CD152A">
        <w:rPr>
          <w:rFonts w:ascii="Times New Roman" w:hAnsi="Times New Roman" w:cs="Times New Roman"/>
          <w:sz w:val="28"/>
          <w:szCs w:val="28"/>
        </w:rPr>
        <w:lastRenderedPageBreak/>
        <w:t>i</w:t>
      </w:r>
      <w:r w:rsidR="009C010D">
        <w:rPr>
          <w:rFonts w:ascii="Times New Roman" w:hAnsi="Times New Roman" w:cs="Times New Roman"/>
          <w:sz w:val="28"/>
          <w:szCs w:val="28"/>
        </w:rPr>
        <w:t> </w:t>
      </w:r>
      <w:r w:rsidRPr="00CD152A">
        <w:rPr>
          <w:rFonts w:ascii="Times New Roman" w:hAnsi="Times New Roman" w:cs="Times New Roman"/>
          <w:sz w:val="28"/>
          <w:szCs w:val="28"/>
        </w:rPr>
        <w:t>prawami pracowniczymi Unia podejmowała współpracę w wielu badaniach i</w:t>
      </w:r>
      <w:r w:rsidR="009C010D">
        <w:rPr>
          <w:rFonts w:ascii="Times New Roman" w:hAnsi="Times New Roman" w:cs="Times New Roman"/>
          <w:sz w:val="28"/>
          <w:szCs w:val="28"/>
        </w:rPr>
        <w:t> </w:t>
      </w:r>
      <w:r w:rsidRPr="00CD152A">
        <w:rPr>
          <w:rFonts w:ascii="Times New Roman" w:hAnsi="Times New Roman" w:cs="Times New Roman"/>
          <w:sz w:val="28"/>
          <w:szCs w:val="28"/>
        </w:rPr>
        <w:t xml:space="preserve">projektach dotyczących procesu starzenia się w państwach członkowskich Unii Europejskiej. Na terenie Europy wszelkie formy działań wspólnotowych wiele lat wcześniej zwracały uwagę na zagadnienia z obszaru polityki społecznej. Miało to miejsce jeszcze przed formalnym powstaniem Unii państw członkowskich, których liczba stale się zmienia. Zapewnienie praw obywatelskich, politycznych oraz wolności ludności poszczególnych krajów miało już miejsce w treści </w:t>
      </w:r>
      <w:r w:rsidRPr="00CD152A">
        <w:rPr>
          <w:rFonts w:ascii="Times New Roman" w:hAnsi="Times New Roman" w:cs="Times New Roman"/>
          <w:i/>
          <w:sz w:val="28"/>
          <w:szCs w:val="28"/>
        </w:rPr>
        <w:t>Europejskiej Konwencji o Ochronie Praw Człowieka i Podstawowych Wolności</w:t>
      </w:r>
      <w:r w:rsidRPr="00CD152A">
        <w:rPr>
          <w:rFonts w:ascii="Times New Roman" w:hAnsi="Times New Roman" w:cs="Times New Roman"/>
          <w:sz w:val="28"/>
          <w:szCs w:val="28"/>
        </w:rPr>
        <w:t xml:space="preserve"> sporządzonej w Rzymie 4 listopada 1950 r. i uzupełniającym ją protokole sporządzonym w Paryżu dnia 20 marca 1952 r. W dokumentach tych znalazło się zapewnienie korzystania z praw społecznych bez dyskryminacji ze względu na rasę, kolor, płeć, religię, poglądy polityczne, pochodzenie narodowe lub społeczne.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Rada Europy już w październiku 1961 roku sporządziła na swym posiedzeniu w</w:t>
      </w:r>
      <w:r w:rsidR="002D2D6C">
        <w:rPr>
          <w:rFonts w:ascii="Times New Roman" w:hAnsi="Times New Roman" w:cs="Times New Roman"/>
          <w:sz w:val="28"/>
          <w:szCs w:val="28"/>
        </w:rPr>
        <w:t> </w:t>
      </w:r>
      <w:r w:rsidRPr="00CD152A">
        <w:rPr>
          <w:rFonts w:ascii="Times New Roman" w:hAnsi="Times New Roman" w:cs="Times New Roman"/>
          <w:sz w:val="28"/>
          <w:szCs w:val="28"/>
        </w:rPr>
        <w:t>Turynie Europejską Kartę Społeczną.  Znalazły się w niej poważne deklaracje na rzecz osiągnięcia celów jakimi przyjęto podnoszenie poziomu życia i</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popieranie dobrobytu społecznego przez odpowiednie instytucje zarówno krajowe jak i międzynarodowe. Sformułowano w niej m. in. 19 zasad w zakresie praw pracowniczych, socjalnych, zabezpieczenia społecznego, rodziny i migracji. </w:t>
      </w:r>
      <w:r w:rsidRPr="00CD152A">
        <w:rPr>
          <w:rFonts w:ascii="Times New Roman" w:hAnsi="Times New Roman" w:cs="Times New Roman"/>
          <w:i/>
          <w:sz w:val="28"/>
          <w:szCs w:val="28"/>
        </w:rPr>
        <w:t>Europejska Karta Społeczna</w:t>
      </w:r>
      <w:r w:rsidRPr="00CD152A">
        <w:rPr>
          <w:rFonts w:ascii="Times New Roman" w:hAnsi="Times New Roman" w:cs="Times New Roman"/>
          <w:sz w:val="28"/>
          <w:szCs w:val="28"/>
        </w:rPr>
        <w:t xml:space="preserve"> z 1961 roku została zmieniona Protokołem zmieniającym EKS, który sporządzono również w Turynie, ale 21.10.1991 r. Natomiast dopiero w dniu 10.06.1997 r. została przyjęta przez Polskę z</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niektórymi wyjątkami.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 kolejnych latach sporządzane były kolejne traktaty, zmiany, protokoły, w</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których coraz bardziej podkreślana była potrzeba wzmacniania polityki społecznej i pojawiał się ze zwiększającym natężeniem problem starzenia się oraz roli ludzi starszych w życiu społeczeństw. W wyniku takich działań sporządzona została 7 grudnia 2000 roku </w:t>
      </w:r>
      <w:r w:rsidRPr="00CD152A">
        <w:rPr>
          <w:rFonts w:ascii="Times New Roman" w:hAnsi="Times New Roman" w:cs="Times New Roman"/>
          <w:b/>
          <w:i/>
          <w:sz w:val="28"/>
          <w:szCs w:val="28"/>
        </w:rPr>
        <w:t>Karta Praw Podstawowych Unii Europejskiej</w:t>
      </w:r>
      <w:r w:rsidRPr="00CD152A">
        <w:rPr>
          <w:rFonts w:ascii="Times New Roman" w:hAnsi="Times New Roman" w:cs="Times New Roman"/>
          <w:sz w:val="28"/>
          <w:szCs w:val="28"/>
        </w:rPr>
        <w:t>, która została z małymi zmianami przyjęta na szczycie w Lizbonie. Traktat Lizboński nadał Karcie Praw Podstawowych UE moc wiążącą od dnia 13 grudnia 2007 roku, a weszła ona wżycie od 1 grudnia 2009 roku. Polska przyjęła zasady Karty z</w:t>
      </w:r>
      <w:r w:rsidR="002D2D6C">
        <w:rPr>
          <w:rFonts w:ascii="Times New Roman" w:hAnsi="Times New Roman" w:cs="Times New Roman"/>
          <w:sz w:val="28"/>
          <w:szCs w:val="28"/>
        </w:rPr>
        <w:t> </w:t>
      </w:r>
      <w:r w:rsidRPr="00CD152A">
        <w:rPr>
          <w:rFonts w:ascii="Times New Roman" w:hAnsi="Times New Roman" w:cs="Times New Roman"/>
          <w:sz w:val="28"/>
          <w:szCs w:val="28"/>
        </w:rPr>
        <w:t>ograniczeniami podpisując z Wielką Brytanią tzw. Protokół ograniczający. Karta określiła prawa, wolności i zasady dla Narodów Europy zwracając uwagę na takie wartości jak: godność, wolność, równość, solidarność, realizowane na zasadach poszanowania praw obywateli oraz niezależnych, niezawisłych i</w:t>
      </w:r>
      <w:r w:rsidR="002D2D6C">
        <w:rPr>
          <w:rFonts w:ascii="Times New Roman" w:hAnsi="Times New Roman" w:cs="Times New Roman"/>
          <w:sz w:val="28"/>
          <w:szCs w:val="28"/>
        </w:rPr>
        <w:t> </w:t>
      </w:r>
      <w:r w:rsidRPr="00CD152A">
        <w:rPr>
          <w:rFonts w:ascii="Times New Roman" w:hAnsi="Times New Roman" w:cs="Times New Roman"/>
          <w:sz w:val="28"/>
          <w:szCs w:val="28"/>
        </w:rPr>
        <w:t>bezstronnych  systemów wymiaru sprawiedliwości. Art. 21 ust. 1 Karty odnosi zasadę równości również do ludzi starszych, bowiem stwierdza, że: „</w:t>
      </w:r>
      <w:r w:rsidRPr="00CD152A">
        <w:rPr>
          <w:rFonts w:ascii="Times New Roman" w:hAnsi="Times New Roman" w:cs="Times New Roman"/>
          <w:i/>
          <w:sz w:val="28"/>
          <w:szCs w:val="28"/>
        </w:rPr>
        <w:t>Zakazana jest wszelka dyskryminacja ze względu na: … wiek</w:t>
      </w:r>
      <w:r w:rsidRPr="00CD152A">
        <w:rPr>
          <w:rFonts w:ascii="Times New Roman" w:hAnsi="Times New Roman" w:cs="Times New Roman"/>
          <w:sz w:val="28"/>
          <w:szCs w:val="28"/>
        </w:rPr>
        <w:t xml:space="preserve"> ”. Natomiast art. 25 mówi wprost, że: „</w:t>
      </w:r>
      <w:r w:rsidRPr="00CD152A">
        <w:rPr>
          <w:rFonts w:ascii="Times New Roman" w:hAnsi="Times New Roman" w:cs="Times New Roman"/>
          <w:i/>
          <w:sz w:val="28"/>
          <w:szCs w:val="28"/>
        </w:rPr>
        <w:t>Unia uznaje i szanuje prawa osób w podeszłym wieku do godnego i</w:t>
      </w:r>
      <w:r w:rsidR="002D2D6C">
        <w:rPr>
          <w:rFonts w:ascii="Times New Roman" w:hAnsi="Times New Roman" w:cs="Times New Roman"/>
          <w:i/>
          <w:sz w:val="28"/>
          <w:szCs w:val="28"/>
        </w:rPr>
        <w:t> </w:t>
      </w:r>
      <w:r w:rsidRPr="00CD152A">
        <w:rPr>
          <w:rFonts w:ascii="Times New Roman" w:hAnsi="Times New Roman" w:cs="Times New Roman"/>
          <w:i/>
          <w:sz w:val="28"/>
          <w:szCs w:val="28"/>
        </w:rPr>
        <w:t>niezależnego życia oraz do uczestnictwa w życiu społecznym i kulturalnym.</w:t>
      </w:r>
      <w:r w:rsidRPr="00CD152A">
        <w:rPr>
          <w:rFonts w:ascii="Times New Roman" w:hAnsi="Times New Roman" w:cs="Times New Roman"/>
          <w:sz w:val="28"/>
          <w:szCs w:val="28"/>
        </w:rPr>
        <w:t>” . A</w:t>
      </w:r>
      <w:r w:rsidR="002D2D6C">
        <w:rPr>
          <w:rFonts w:ascii="Times New Roman" w:hAnsi="Times New Roman" w:cs="Times New Roman"/>
          <w:sz w:val="28"/>
          <w:szCs w:val="28"/>
        </w:rPr>
        <w:t> </w:t>
      </w:r>
      <w:r w:rsidRPr="00CD152A">
        <w:rPr>
          <w:rFonts w:ascii="Times New Roman" w:hAnsi="Times New Roman" w:cs="Times New Roman"/>
          <w:sz w:val="28"/>
          <w:szCs w:val="28"/>
        </w:rPr>
        <w:t>art. 34 ust.1 stwierdza,  że: „</w:t>
      </w:r>
      <w:r w:rsidRPr="00CD152A">
        <w:rPr>
          <w:rFonts w:ascii="Times New Roman" w:hAnsi="Times New Roman" w:cs="Times New Roman"/>
          <w:i/>
          <w:sz w:val="28"/>
          <w:szCs w:val="28"/>
        </w:rPr>
        <w:t>Unia uznaje i szanuje uprawnienie do świadczeń z</w:t>
      </w:r>
      <w:r w:rsidR="002D2D6C">
        <w:rPr>
          <w:rFonts w:ascii="Times New Roman" w:hAnsi="Times New Roman" w:cs="Times New Roman"/>
          <w:i/>
          <w:sz w:val="28"/>
          <w:szCs w:val="28"/>
        </w:rPr>
        <w:t> </w:t>
      </w:r>
      <w:r w:rsidRPr="00CD152A">
        <w:rPr>
          <w:rFonts w:ascii="Times New Roman" w:hAnsi="Times New Roman" w:cs="Times New Roman"/>
          <w:i/>
          <w:sz w:val="28"/>
          <w:szCs w:val="28"/>
        </w:rPr>
        <w:t>zabezpieczenia społecznego oraz do usług społecznych, zapewniających ochronę w takich przypadkach, jak: … podeszły wiek…</w:t>
      </w:r>
      <w:r w:rsidRPr="00CD152A">
        <w:rPr>
          <w:rFonts w:ascii="Times New Roman" w:hAnsi="Times New Roman" w:cs="Times New Roman"/>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lastRenderedPageBreak/>
        <w:t>Jest to pierwszy dokument zwracający znaczną uwagę na problematykę ludzi w</w:t>
      </w:r>
      <w:r w:rsidR="002D2D6C">
        <w:rPr>
          <w:rFonts w:ascii="Times New Roman" w:hAnsi="Times New Roman" w:cs="Times New Roman"/>
          <w:sz w:val="28"/>
          <w:szCs w:val="28"/>
        </w:rPr>
        <w:t> </w:t>
      </w:r>
      <w:r w:rsidRPr="00CD152A">
        <w:rPr>
          <w:rFonts w:ascii="Times New Roman" w:hAnsi="Times New Roman" w:cs="Times New Roman"/>
          <w:sz w:val="28"/>
          <w:szCs w:val="28"/>
        </w:rPr>
        <w:t>podeszłym wieku. Unia uznaje i szanuje prawa osób w podeszłym wieku do godnego i niezależnego życia oraz uczestnictwa w życiu społecznym. Zakazuje dyskryminacji ze względu na wiek, uznając uprawnienia osób w podeszłym wieku do świadczeń z ubezpieczenia społecznego oraz do usług społecznych w celu ich ochrony.</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 tej atmosferze powstaje inicjatywa Komisji Europejskiej, która podkreśla i</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wskazuje na ogromny wkład w życie społeczne swoich społeczeństw oraz  możliwości i zasoby ludzi w podeszłym wieku jakie jeszcze mogą być wykorzystane. Jest to uświadamianie społeczeństwom wartości i korzyści wynikających z obecności wśród nas osób w podeszłym wieku. </w:t>
      </w:r>
    </w:p>
    <w:p w:rsidR="00CD152A" w:rsidRPr="00CD152A" w:rsidRDefault="00CD152A" w:rsidP="00CD152A">
      <w:pPr>
        <w:spacing w:after="0" w:line="240" w:lineRule="auto"/>
        <w:jc w:val="both"/>
        <w:rPr>
          <w:rFonts w:ascii="Times New Roman" w:hAnsi="Times New Roman" w:cs="Times New Roman"/>
          <w:i/>
          <w:color w:val="FF0000"/>
          <w:sz w:val="28"/>
          <w:szCs w:val="28"/>
        </w:rPr>
      </w:pPr>
      <w:r w:rsidRPr="00CD152A">
        <w:rPr>
          <w:rFonts w:ascii="Times New Roman" w:hAnsi="Times New Roman" w:cs="Times New Roman"/>
          <w:sz w:val="28"/>
          <w:szCs w:val="28"/>
        </w:rPr>
        <w:t>Dlatego Decyzją Parlamentu Europejskiego i Rady Nr 940/2011/UE z dnia 14</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września 2011 roku w sprawie </w:t>
      </w:r>
      <w:r w:rsidRPr="00CD152A">
        <w:rPr>
          <w:rFonts w:ascii="Times New Roman" w:hAnsi="Times New Roman" w:cs="Times New Roman"/>
          <w:b/>
          <w:i/>
          <w:sz w:val="28"/>
          <w:szCs w:val="28"/>
        </w:rPr>
        <w:t xml:space="preserve">Europejskiego Roku Aktywności Osób Starszych i Solidarności Międzypokoleniowej (2012) </w:t>
      </w:r>
      <w:r w:rsidRPr="00CD152A">
        <w:rPr>
          <w:rFonts w:ascii="Times New Roman" w:hAnsi="Times New Roman" w:cs="Times New Roman"/>
          <w:sz w:val="28"/>
          <w:szCs w:val="28"/>
        </w:rPr>
        <w:t>ustanowiono rok 2012</w:t>
      </w:r>
      <w:r w:rsidR="002D2D6C">
        <w:rPr>
          <w:rFonts w:ascii="Times New Roman" w:hAnsi="Times New Roman" w:cs="Times New Roman"/>
          <w:sz w:val="28"/>
          <w:szCs w:val="28"/>
        </w:rPr>
        <w:t> </w:t>
      </w:r>
      <w:r w:rsidRPr="00CD152A">
        <w:rPr>
          <w:rFonts w:ascii="Times New Roman" w:hAnsi="Times New Roman" w:cs="Times New Roman"/>
          <w:sz w:val="28"/>
          <w:szCs w:val="28"/>
        </w:rPr>
        <w:t>rokiem wszelkich inicjatyw i wydarzeń, w krajach członkowskich, poświęconych problematyce osób starszych. Zwracano uwagę na wszelkie aspekty aktywnego starzenia się z zachowaniem godności, równości, niezależności wskazując na korzyści płynące z solidarności międzypokoleniowej i kwestii osób starszych oraz rodziny z właściwym wsparciem ze strony wszystkich pokoleń.</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Ogromną rolę w uświadamianiu społeczności międzynarodowej znaczenia problematyki osób starszych odegrała Światowa Organizacja Zdrowia (WHO – powstała 7 kwietnia 1948 roku). Uświadamianie znaczenia zdrowia, higieny, warunków bytowych dla poziomu i jakości życia stało się głównym zadaniem organizacji. Mówiąc o mieszkańcach ziemi w każdym wieku, w kontekście zdrowia czy jakości życia mówiono i dyskutowano również o grupach wiekowych osób starszych. Te konteksty życia dla osób starszych mają szczególne znaczenie i mają znaczący wpływ na  warunki życia tej grupy. Jeszcze większego znaczenia nabrała konieczność podjęcia działań dla tej grupy wiekowej w kontekście demograficznym. </w:t>
      </w:r>
    </w:p>
    <w:p w:rsidR="00CD152A" w:rsidRPr="00CD152A" w:rsidRDefault="00CD152A" w:rsidP="00CD152A">
      <w:pPr>
        <w:jc w:val="both"/>
        <w:rPr>
          <w:rFonts w:ascii="Times New Roman" w:hAnsi="Times New Roman" w:cs="Times New Roman"/>
          <w:i/>
          <w:sz w:val="28"/>
          <w:szCs w:val="28"/>
        </w:rPr>
      </w:pPr>
      <w:r w:rsidRPr="00CD152A">
        <w:rPr>
          <w:rFonts w:ascii="Times New Roman" w:hAnsi="Times New Roman" w:cs="Times New Roman"/>
          <w:sz w:val="28"/>
          <w:szCs w:val="28"/>
        </w:rPr>
        <w:t xml:space="preserve">Światowa Organizacja Zdrowia na swoim Zgromadzeniu w maju 1998 roku przyjęła Światową Deklarację Zdrowia – </w:t>
      </w:r>
      <w:r w:rsidRPr="00CD152A">
        <w:rPr>
          <w:rFonts w:ascii="Times New Roman" w:hAnsi="Times New Roman" w:cs="Times New Roman"/>
          <w:i/>
          <w:sz w:val="28"/>
          <w:szCs w:val="28"/>
        </w:rPr>
        <w:t>Zdrowie 21- Zdrowie dla wszystkich w</w:t>
      </w:r>
      <w:r w:rsidR="002D2D6C">
        <w:rPr>
          <w:rFonts w:ascii="Times New Roman" w:hAnsi="Times New Roman" w:cs="Times New Roman"/>
          <w:i/>
          <w:sz w:val="28"/>
          <w:szCs w:val="28"/>
        </w:rPr>
        <w:t> </w:t>
      </w:r>
      <w:r w:rsidRPr="00CD152A">
        <w:rPr>
          <w:rFonts w:ascii="Times New Roman" w:hAnsi="Times New Roman" w:cs="Times New Roman"/>
          <w:i/>
          <w:sz w:val="28"/>
          <w:szCs w:val="28"/>
        </w:rPr>
        <w:t xml:space="preserve">XXI wieku. </w:t>
      </w:r>
      <w:r w:rsidRPr="00CD152A">
        <w:rPr>
          <w:rFonts w:ascii="Times New Roman" w:hAnsi="Times New Roman" w:cs="Times New Roman"/>
          <w:sz w:val="28"/>
          <w:szCs w:val="28"/>
        </w:rPr>
        <w:t xml:space="preserve">Zostało określone w niej dwadzieścia jeden (21) celów wspólnych dla krajowych polityk zdrowotnych w krajach Regionu Europejskiego. Sygnatariusze zadeklarowali </w:t>
      </w:r>
      <w:r w:rsidRPr="00CD152A">
        <w:rPr>
          <w:rFonts w:ascii="Times New Roman" w:hAnsi="Times New Roman" w:cs="Times New Roman"/>
          <w:i/>
          <w:sz w:val="28"/>
          <w:szCs w:val="28"/>
        </w:rPr>
        <w:t>zgodne przedsięwzięcia, pełne uczestnictwo i</w:t>
      </w:r>
      <w:r w:rsidR="002D2D6C">
        <w:rPr>
          <w:rFonts w:ascii="Times New Roman" w:hAnsi="Times New Roman" w:cs="Times New Roman"/>
          <w:i/>
          <w:sz w:val="28"/>
          <w:szCs w:val="28"/>
        </w:rPr>
        <w:t> </w:t>
      </w:r>
      <w:r w:rsidRPr="00CD152A">
        <w:rPr>
          <w:rFonts w:ascii="Times New Roman" w:hAnsi="Times New Roman" w:cs="Times New Roman"/>
          <w:i/>
          <w:sz w:val="28"/>
          <w:szCs w:val="28"/>
        </w:rPr>
        <w:t>partnerstwo, wzywając ludzi i instytucje do uczestnictwa w realizacji wizji zdrowia dla wszystkich w XXI wieku, dążąc wspólnie do wykonania tego zadania.</w:t>
      </w:r>
      <w:r w:rsidRPr="00CD152A">
        <w:rPr>
          <w:rFonts w:ascii="Times New Roman" w:hAnsi="Times New Roman" w:cs="Times New Roman"/>
          <w:sz w:val="28"/>
          <w:szCs w:val="28"/>
        </w:rPr>
        <w:t xml:space="preserve"> W odniesieniu do starszych osób zapisane i przyjęte zostało hasło: </w:t>
      </w:r>
      <w:r w:rsidRPr="00CD152A">
        <w:rPr>
          <w:rFonts w:ascii="Times New Roman" w:hAnsi="Times New Roman" w:cs="Times New Roman"/>
          <w:b/>
          <w:i/>
          <w:sz w:val="28"/>
          <w:szCs w:val="28"/>
        </w:rPr>
        <w:t>Zdrowe starzenie się</w:t>
      </w:r>
      <w:r w:rsidRPr="00CD152A">
        <w:rPr>
          <w:rFonts w:ascii="Times New Roman" w:hAnsi="Times New Roman" w:cs="Times New Roman"/>
          <w:i/>
          <w:sz w:val="28"/>
          <w:szCs w:val="28"/>
        </w:rPr>
        <w:t>.</w:t>
      </w:r>
      <w:r w:rsidRPr="00CD152A">
        <w:rPr>
          <w:rFonts w:ascii="Times New Roman" w:hAnsi="Times New Roman" w:cs="Times New Roman"/>
          <w:sz w:val="28"/>
          <w:szCs w:val="28"/>
        </w:rPr>
        <w:t xml:space="preserve"> Czytamy w nim m. in.: </w:t>
      </w:r>
      <w:r w:rsidRPr="00CD152A">
        <w:rPr>
          <w:rFonts w:ascii="Times New Roman" w:hAnsi="Times New Roman" w:cs="Times New Roman"/>
          <w:i/>
          <w:sz w:val="28"/>
          <w:szCs w:val="28"/>
        </w:rPr>
        <w:t xml:space="preserve">Polityka zdrowotna winna też stwarzać warunki zdrowego starzenia się poprzez systematyczną i celową promocję </w:t>
      </w:r>
      <w:r w:rsidRPr="00CD152A">
        <w:rPr>
          <w:rFonts w:ascii="Times New Roman" w:hAnsi="Times New Roman" w:cs="Times New Roman"/>
          <w:i/>
          <w:sz w:val="28"/>
          <w:szCs w:val="28"/>
        </w:rPr>
        <w:lastRenderedPageBreak/>
        <w:t>i</w:t>
      </w:r>
      <w:r w:rsidR="002D2D6C">
        <w:rPr>
          <w:rFonts w:ascii="Times New Roman" w:hAnsi="Times New Roman" w:cs="Times New Roman"/>
          <w:i/>
          <w:sz w:val="28"/>
          <w:szCs w:val="28"/>
        </w:rPr>
        <w:t> </w:t>
      </w:r>
      <w:r w:rsidRPr="00CD152A">
        <w:rPr>
          <w:rFonts w:ascii="Times New Roman" w:hAnsi="Times New Roman" w:cs="Times New Roman"/>
          <w:i/>
          <w:sz w:val="28"/>
          <w:szCs w:val="28"/>
        </w:rPr>
        <w:t xml:space="preserve">ochronę zdrowia ludzi w ciągu całego życia. Przystosowanie społeczne, edukacja i przygotowanie zawodowe oraz aktywność fizyczna zwiększają potencjał zdrowotny ludzi w momencie wejścia w okres starości, wzmacniając ich poczucie własnej wartości i niezależność, a także stwarzając możliwości czynnego uczestnictwa w życiu społecznym.  </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Zwrócono także uwagę na celowość utrzymania dobrej kondycji fizycznej osób starszych oraz konieczność zapewnienia odpowiedniej formy pomocy stosownej do sytuacji i potrzeb </w:t>
      </w:r>
      <w:r w:rsidRPr="00CD152A">
        <w:rPr>
          <w:rFonts w:ascii="Times New Roman" w:hAnsi="Times New Roman" w:cs="Times New Roman"/>
          <w:i/>
          <w:sz w:val="28"/>
          <w:szCs w:val="28"/>
        </w:rPr>
        <w:t>oraz życzeń osób starszych związanych z warunkami mieszkaniowymi, dochodami oraz innymi czynnikami poszerzającymi ich autonomię i zwiększającymi ich aktywność społecz</w:t>
      </w:r>
      <w:r w:rsidRPr="00CD152A">
        <w:rPr>
          <w:rFonts w:ascii="Times New Roman" w:hAnsi="Times New Roman" w:cs="Times New Roman"/>
          <w:sz w:val="28"/>
          <w:szCs w:val="28"/>
        </w:rPr>
        <w:t xml:space="preserve">ną. </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Wobec filozofii użytych sformułowań i rozłożenia akcentów można śmiało stwierdzić, iż powstała i jest kontynuowana do dziś koncepcja aktywnego starzenia się. Aktywność nie tylko fizyczna, ale również umysłowa i sprawcza. Do świadomości społecznej dotarła i jest propagowana taka postawa i taki sposób starzenia się. Mamy aktualnie do czynienia z wieloma formami aktywności ludzi starszych, uczestniczących w życiu społecznym, ekonomicznym, kulturowym, których potencjał, wiedza i doświadczenie są wykorzystywane w bardzo różny sposób dający jednocześnie możliwość poczucia samorealizacji, zadowolenia, godności.</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W tym też czasie, czyli w roku 1998, Organizacja Współpracy Gospodarczej i</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Rozwoju (OECD) zdefiniowała aktywne starzenie się jako </w:t>
      </w:r>
      <w:r w:rsidRPr="00CD152A">
        <w:rPr>
          <w:rFonts w:ascii="Times New Roman" w:hAnsi="Times New Roman" w:cs="Times New Roman"/>
          <w:i/>
          <w:sz w:val="28"/>
          <w:szCs w:val="28"/>
        </w:rPr>
        <w:t>zdolność ludzi, w</w:t>
      </w:r>
      <w:r w:rsidR="002D2D6C">
        <w:rPr>
          <w:rFonts w:ascii="Times New Roman" w:hAnsi="Times New Roman" w:cs="Times New Roman"/>
          <w:i/>
          <w:sz w:val="28"/>
          <w:szCs w:val="28"/>
        </w:rPr>
        <w:t> </w:t>
      </w:r>
      <w:r w:rsidRPr="00CD152A">
        <w:rPr>
          <w:rFonts w:ascii="Times New Roman" w:hAnsi="Times New Roman" w:cs="Times New Roman"/>
          <w:i/>
          <w:sz w:val="28"/>
          <w:szCs w:val="28"/>
        </w:rPr>
        <w:t>miarę jak stają się starzy, do produktywnego życia w społeczeństwie i</w:t>
      </w:r>
      <w:r w:rsidR="002D2D6C">
        <w:rPr>
          <w:rFonts w:ascii="Times New Roman" w:hAnsi="Times New Roman" w:cs="Times New Roman"/>
          <w:i/>
          <w:sz w:val="28"/>
          <w:szCs w:val="28"/>
        </w:rPr>
        <w:t> </w:t>
      </w:r>
      <w:r w:rsidRPr="00CD152A">
        <w:rPr>
          <w:rFonts w:ascii="Times New Roman" w:hAnsi="Times New Roman" w:cs="Times New Roman"/>
          <w:i/>
          <w:sz w:val="28"/>
          <w:szCs w:val="28"/>
        </w:rPr>
        <w:t xml:space="preserve">gospodarce. </w:t>
      </w:r>
      <w:r w:rsidRPr="00CD152A">
        <w:rPr>
          <w:rFonts w:ascii="Times New Roman" w:hAnsi="Times New Roman" w:cs="Times New Roman"/>
          <w:sz w:val="28"/>
          <w:szCs w:val="28"/>
        </w:rPr>
        <w:t xml:space="preserve">Zwracając również, w sposób wyraźny, uwagę na ważny element jakim jest </w:t>
      </w:r>
      <w:r w:rsidRPr="00CD152A">
        <w:rPr>
          <w:rFonts w:ascii="Times New Roman" w:hAnsi="Times New Roman" w:cs="Times New Roman"/>
          <w:b/>
          <w:sz w:val="28"/>
          <w:szCs w:val="28"/>
        </w:rPr>
        <w:t>wykorzystanie potencjału aktywnych osób starszych</w:t>
      </w:r>
      <w:r w:rsidRPr="00CD152A">
        <w:rPr>
          <w:rFonts w:ascii="Times New Roman" w:hAnsi="Times New Roman" w:cs="Times New Roman"/>
          <w:sz w:val="28"/>
          <w:szCs w:val="28"/>
        </w:rPr>
        <w:t xml:space="preserve"> nie tylko w</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życiu społecznym, ale </w:t>
      </w:r>
      <w:r w:rsidRPr="00CD152A">
        <w:rPr>
          <w:rFonts w:ascii="Times New Roman" w:hAnsi="Times New Roman" w:cs="Times New Roman"/>
          <w:b/>
          <w:sz w:val="28"/>
          <w:szCs w:val="28"/>
        </w:rPr>
        <w:t>również w gospodarce</w:t>
      </w:r>
      <w:r w:rsidRPr="00CD152A">
        <w:rPr>
          <w:rFonts w:ascii="Times New Roman" w:hAnsi="Times New Roman" w:cs="Times New Roman"/>
          <w:sz w:val="28"/>
          <w:szCs w:val="28"/>
        </w:rPr>
        <w:t>.</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Przez lata podejmowano liczne dyskusje na międzynarodowych spotkaniach i</w:t>
      </w:r>
      <w:r w:rsidR="002D2D6C">
        <w:rPr>
          <w:rFonts w:ascii="Times New Roman" w:hAnsi="Times New Roman" w:cs="Times New Roman"/>
          <w:sz w:val="28"/>
          <w:szCs w:val="28"/>
        </w:rPr>
        <w:t> </w:t>
      </w:r>
      <w:r w:rsidRPr="00CD152A">
        <w:rPr>
          <w:rFonts w:ascii="Times New Roman" w:hAnsi="Times New Roman" w:cs="Times New Roman"/>
          <w:sz w:val="28"/>
          <w:szCs w:val="28"/>
        </w:rPr>
        <w:t>konferencjach, które podkreślały istotę zdrowia człowieka w rozwoju społeczeństw, połączonym z aktywnością w wielu jego aspektach.</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 2012 roku Światowa Organizacja Zdrowia ogłosiła dzień pod hasłem: „Starzenie się i Zdrowie. Więcej Zdrowia i Więcej Życia”. Przywiązywanie wagi do zdrowia i dbanie o zdrowie przez okres całego życia przynosi efekty w postaci wydłużenia i polepszenia jego jakości. Stwarza również możliwości zdrowego i</w:t>
      </w:r>
      <w:r w:rsidR="002D2D6C">
        <w:rPr>
          <w:rFonts w:ascii="Times New Roman" w:hAnsi="Times New Roman" w:cs="Times New Roman"/>
          <w:sz w:val="28"/>
          <w:szCs w:val="28"/>
        </w:rPr>
        <w:t> </w:t>
      </w:r>
      <w:r w:rsidRPr="00CD152A">
        <w:rPr>
          <w:rFonts w:ascii="Times New Roman" w:hAnsi="Times New Roman" w:cs="Times New Roman"/>
          <w:sz w:val="28"/>
          <w:szCs w:val="28"/>
        </w:rPr>
        <w:t>aktywnego starzenia się.</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W 2012 roku uzgodniona została ogólna polityka zdrowotna – </w:t>
      </w:r>
      <w:r w:rsidRPr="00CD152A">
        <w:rPr>
          <w:rFonts w:ascii="Times New Roman" w:hAnsi="Times New Roman" w:cs="Times New Roman"/>
          <w:i/>
          <w:sz w:val="28"/>
          <w:szCs w:val="28"/>
        </w:rPr>
        <w:t>Zdrowie 2020,</w:t>
      </w:r>
      <w:r w:rsidRPr="00CD152A">
        <w:rPr>
          <w:rFonts w:ascii="Times New Roman" w:hAnsi="Times New Roman" w:cs="Times New Roman"/>
          <w:sz w:val="28"/>
          <w:szCs w:val="28"/>
        </w:rPr>
        <w:t xml:space="preserve"> której zasady zostały akceptowane przez 53 kraje członkowskie Regionu </w:t>
      </w:r>
      <w:r w:rsidRPr="00CD152A">
        <w:rPr>
          <w:rFonts w:ascii="Times New Roman" w:hAnsi="Times New Roman" w:cs="Times New Roman"/>
          <w:sz w:val="28"/>
          <w:szCs w:val="28"/>
        </w:rPr>
        <w:lastRenderedPageBreak/>
        <w:t>Europejskiego Światowej Organizacji Zdrowia. Przewiduje ona działania w</w:t>
      </w:r>
      <w:r w:rsidR="002D2D6C">
        <w:rPr>
          <w:rFonts w:ascii="Times New Roman" w:hAnsi="Times New Roman" w:cs="Times New Roman"/>
          <w:sz w:val="28"/>
          <w:szCs w:val="28"/>
        </w:rPr>
        <w:t> </w:t>
      </w:r>
      <w:r w:rsidRPr="00CD152A">
        <w:rPr>
          <w:rFonts w:ascii="Times New Roman" w:hAnsi="Times New Roman" w:cs="Times New Roman"/>
          <w:sz w:val="28"/>
          <w:szCs w:val="28"/>
        </w:rPr>
        <w:t>czterech kierunkach:</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inwestowanie w zdrowie,</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zapobieganie i zwalczanie chorób zakaźnych i niezakaźnych,</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wzmacnianie systemów ochrony zdrowia publicznego,</w:t>
      </w:r>
    </w:p>
    <w:p w:rsidR="00CD152A" w:rsidRPr="00CD152A" w:rsidRDefault="00CD152A" w:rsidP="00CC5756">
      <w:pPr>
        <w:jc w:val="both"/>
        <w:rPr>
          <w:rFonts w:ascii="Times New Roman" w:hAnsi="Times New Roman" w:cs="Times New Roman"/>
          <w:sz w:val="28"/>
          <w:szCs w:val="28"/>
        </w:rPr>
      </w:pPr>
      <w:r w:rsidRPr="00CD152A">
        <w:rPr>
          <w:rFonts w:ascii="Times New Roman" w:hAnsi="Times New Roman" w:cs="Times New Roman"/>
          <w:sz w:val="28"/>
          <w:szCs w:val="28"/>
        </w:rPr>
        <w:t>- budowanie środowisk i społeczności ukierunkowanych na problemy zdrowia. Światowe tendencje oraz liczne próby podejmowania dyskusji na temat problematyki osób starszych wskazują na wagę problemu w szerokim społecznym i jak się okazuje gospodarczym, wymiarze ogólnoświatowym. Jednak konkretne działania wynikające z analiz, prognoz i strategii powinny i</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muszą być podejmowane  w wymiarze narodowym poszczególnych krajów. Wskazuje na to specyfika terytorialna, uwarunkowania gospodarcze, geograficzne i kulturowe oraz krajowe możliwości realizacji planowanych działań. </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Default="00CD152A"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Pr="00CD152A" w:rsidRDefault="00CC5756"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numPr>
          <w:ilvl w:val="0"/>
          <w:numId w:val="4"/>
        </w:numPr>
        <w:contextualSpacing/>
        <w:jc w:val="both"/>
        <w:rPr>
          <w:rFonts w:ascii="Times New Roman" w:hAnsi="Times New Roman" w:cs="Times New Roman"/>
          <w:b/>
          <w:sz w:val="28"/>
          <w:szCs w:val="28"/>
        </w:rPr>
      </w:pPr>
      <w:r w:rsidRPr="00CD152A">
        <w:rPr>
          <w:rFonts w:ascii="Times New Roman" w:hAnsi="Times New Roman" w:cs="Times New Roman"/>
          <w:b/>
          <w:sz w:val="28"/>
          <w:szCs w:val="28"/>
        </w:rPr>
        <w:t>Krajowa Polityka Senioralna</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Opracowanie i wprowadzenie do realizacji różnych w zakresie i rodzaju polityk w ramach polityki społecznej wynika zawsze m. in. z analizy stanu sytuacji społecznej, gospodarczej, regionalnej lub lokalnej w określonym obszarze życia społecznego. Są one dokumentami kierunkowymi i zawierają często propozycje działań strategicznych w węższym wymiarze odnosząc się do konkretnej problematyki. Ale zanim, dojdzie do określenia projektowanego modelu strategii oraz propozycji planowanych działań należy zawsze poznać, przynajmniej w</w:t>
      </w:r>
      <w:r w:rsidR="002D2D6C">
        <w:rPr>
          <w:rFonts w:ascii="Times New Roman" w:hAnsi="Times New Roman" w:cs="Times New Roman"/>
          <w:sz w:val="28"/>
          <w:szCs w:val="28"/>
        </w:rPr>
        <w:t> </w:t>
      </w:r>
      <w:r w:rsidRPr="00CD152A">
        <w:rPr>
          <w:rFonts w:ascii="Times New Roman" w:hAnsi="Times New Roman" w:cs="Times New Roman"/>
          <w:sz w:val="28"/>
          <w:szCs w:val="28"/>
        </w:rPr>
        <w:t>odpowiednim zakresie, treść czyli kierunki wskazane w dokumentach o</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szerszym zakresie problematyki, mającym szersze pole odniesienia. Dokumentów niejako kierunkowych, które sygnalizują lub bardziej rozwijają konkretny obszar życia społecznego, ale jest on jednym z wielu. Do takich dokumentów należą opracowane polityki rozwoju, które przyjmują określone strategie rozwoju, programy i dokumenty programowe. Posługują się one także instrumentami prawnymi i finansowymi określonymi we właściwych rozwiązaniach prawnych. Opracowane Strategie rozwoju, zależnie od okresu do jakiego się odnoszą (długo-, średniookresowe lub inne) uwzględniają uwarunkowania wynikające z członkostwa w Unii Europejskiej (strategia długookresowa) lub uwzględniają cele i kierunki zrównoważonego rozwoju kraju (strategie średniookresowe i inne). </w:t>
      </w:r>
    </w:p>
    <w:p w:rsidR="00CD152A" w:rsidRPr="00CD152A" w:rsidRDefault="00CD152A" w:rsidP="00CD152A">
      <w:pPr>
        <w:spacing w:after="0" w:line="240" w:lineRule="auto"/>
        <w:jc w:val="both"/>
        <w:rPr>
          <w:rFonts w:ascii="Times New Roman" w:hAnsi="Times New Roman" w:cs="Times New Roman"/>
          <w:color w:val="00B050"/>
          <w:sz w:val="28"/>
          <w:szCs w:val="28"/>
        </w:rPr>
      </w:pPr>
      <w:r w:rsidRPr="00CD152A">
        <w:rPr>
          <w:rFonts w:ascii="Times New Roman" w:hAnsi="Times New Roman" w:cs="Times New Roman"/>
          <w:sz w:val="28"/>
          <w:szCs w:val="28"/>
        </w:rPr>
        <w:t>Zasady prowadzenia polityki rozwoju, podmioty prowadzące tę politykę i</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wskazania trybu współpracy między nimi określa </w:t>
      </w:r>
      <w:bookmarkStart w:id="4" w:name="_Hlk8035567"/>
      <w:r w:rsidRPr="00CD152A">
        <w:rPr>
          <w:rFonts w:ascii="Times New Roman" w:hAnsi="Times New Roman" w:cs="Times New Roman"/>
          <w:sz w:val="28"/>
          <w:szCs w:val="28"/>
        </w:rPr>
        <w:t>ustawa z dnia 6 grudnia 2006</w:t>
      </w:r>
      <w:r w:rsidR="002D2D6C">
        <w:rPr>
          <w:rFonts w:ascii="Times New Roman" w:hAnsi="Times New Roman" w:cs="Times New Roman"/>
          <w:sz w:val="28"/>
          <w:szCs w:val="28"/>
        </w:rPr>
        <w:t> </w:t>
      </w:r>
      <w:r w:rsidRPr="00CD152A">
        <w:rPr>
          <w:rFonts w:ascii="Times New Roman" w:hAnsi="Times New Roman" w:cs="Times New Roman"/>
          <w:sz w:val="28"/>
          <w:szCs w:val="28"/>
        </w:rPr>
        <w:t>r. o zasadach prowadzenia polityki rozwoju (t. j. Dz. U. z 2017 r., poz. 1376 z</w:t>
      </w:r>
      <w:r w:rsidR="002D2D6C">
        <w:rPr>
          <w:rFonts w:ascii="Times New Roman" w:hAnsi="Times New Roman" w:cs="Times New Roman"/>
          <w:sz w:val="28"/>
          <w:szCs w:val="28"/>
        </w:rPr>
        <w:t> </w:t>
      </w:r>
      <w:proofErr w:type="spellStart"/>
      <w:r w:rsidRPr="00CD152A">
        <w:rPr>
          <w:rFonts w:ascii="Times New Roman" w:hAnsi="Times New Roman" w:cs="Times New Roman"/>
          <w:sz w:val="28"/>
          <w:szCs w:val="28"/>
        </w:rPr>
        <w:t>późn</w:t>
      </w:r>
      <w:proofErr w:type="spellEnd"/>
      <w:r w:rsidRPr="00CD152A">
        <w:rPr>
          <w:rFonts w:ascii="Times New Roman" w:hAnsi="Times New Roman" w:cs="Times New Roman"/>
          <w:sz w:val="28"/>
          <w:szCs w:val="28"/>
        </w:rPr>
        <w:t>. zm.).</w:t>
      </w:r>
    </w:p>
    <w:bookmarkEnd w:id="4"/>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W ostatnich latach pierwszym istotnym dokumentem o charakterze analitycznym i rekomendacyjnym był dokument </w:t>
      </w:r>
      <w:r w:rsidRPr="00CD152A">
        <w:rPr>
          <w:rFonts w:ascii="Times New Roman" w:hAnsi="Times New Roman" w:cs="Times New Roman"/>
          <w:i/>
          <w:sz w:val="28"/>
          <w:szCs w:val="28"/>
        </w:rPr>
        <w:t>Polska 2030</w:t>
      </w:r>
      <w:r w:rsidRPr="00CD152A">
        <w:rPr>
          <w:rFonts w:ascii="Times New Roman" w:hAnsi="Times New Roman" w:cs="Times New Roman"/>
          <w:sz w:val="28"/>
          <w:szCs w:val="28"/>
        </w:rPr>
        <w:t xml:space="preserve">. </w:t>
      </w:r>
      <w:r w:rsidRPr="00CD152A">
        <w:rPr>
          <w:rFonts w:ascii="Times New Roman" w:hAnsi="Times New Roman" w:cs="Times New Roman"/>
          <w:i/>
          <w:sz w:val="28"/>
          <w:szCs w:val="28"/>
        </w:rPr>
        <w:t>Wyzwania rozwojowe</w:t>
      </w:r>
      <w:r w:rsidRPr="00CD152A">
        <w:rPr>
          <w:rFonts w:ascii="Times New Roman" w:hAnsi="Times New Roman" w:cs="Times New Roman"/>
          <w:sz w:val="28"/>
          <w:szCs w:val="28"/>
        </w:rPr>
        <w:t>. W języku UE jest to dokument o charakterze zielonej księgi. Prezentuje bowiem stan obecny i wskazuje jakie główne wyzwania stoją przed krajem oraz służyć miał procedurze szerokiej konsultacji społecznej. Powstał na podstawie diagnozy sytuacji wewnętrznej. Odnosi się do problemów gospodarczych i społecznych. Głównym celem przyjętym w dokumencie jest poprawa sytuacji Polaków w</w:t>
      </w:r>
      <w:r w:rsidR="002D2D6C">
        <w:rPr>
          <w:rFonts w:ascii="Times New Roman" w:hAnsi="Times New Roman" w:cs="Times New Roman"/>
          <w:sz w:val="28"/>
          <w:szCs w:val="28"/>
        </w:rPr>
        <w:t> </w:t>
      </w:r>
      <w:r w:rsidRPr="00CD152A">
        <w:rPr>
          <w:rFonts w:ascii="Times New Roman" w:hAnsi="Times New Roman" w:cs="Times New Roman"/>
          <w:sz w:val="28"/>
          <w:szCs w:val="28"/>
        </w:rPr>
        <w:t>20</w:t>
      </w:r>
      <w:r w:rsidR="002D2D6C">
        <w:rPr>
          <w:rFonts w:ascii="Times New Roman" w:hAnsi="Times New Roman" w:cs="Times New Roman"/>
          <w:sz w:val="28"/>
          <w:szCs w:val="28"/>
        </w:rPr>
        <w:t> </w:t>
      </w:r>
      <w:r w:rsidRPr="00CD152A">
        <w:rPr>
          <w:rFonts w:ascii="Times New Roman" w:hAnsi="Times New Roman" w:cs="Times New Roman"/>
          <w:sz w:val="28"/>
          <w:szCs w:val="28"/>
        </w:rPr>
        <w:t>letniej perspektywie. Zwraca uwagę na rozwój w trzech głównych obszarach:</w:t>
      </w:r>
    </w:p>
    <w:p w:rsidR="00CD152A" w:rsidRPr="00CD152A" w:rsidRDefault="00CD152A" w:rsidP="00CD152A">
      <w:pPr>
        <w:numPr>
          <w:ilvl w:val="0"/>
          <w:numId w:val="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konkurencyjności i innowacyjności gospodarki,</w:t>
      </w:r>
    </w:p>
    <w:p w:rsidR="00CD152A" w:rsidRPr="00CD152A" w:rsidRDefault="00CD152A" w:rsidP="00CD152A">
      <w:pPr>
        <w:numPr>
          <w:ilvl w:val="0"/>
          <w:numId w:val="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wyrównywania potencjału rozwojowego regionów,</w:t>
      </w:r>
    </w:p>
    <w:p w:rsidR="00CD152A" w:rsidRPr="00CD152A" w:rsidRDefault="00CD152A" w:rsidP="00CD152A">
      <w:pPr>
        <w:numPr>
          <w:ilvl w:val="0"/>
          <w:numId w:val="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efektywności i sprawności państwa.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Raport został opracowany przez Zespół Doradców Strategicznych Prezesa Rady Ministrów i udostępniony publicznie w lipcu 2009 roku. Ma charakter długookresowej strategii rozwoju kraju. Jego celem było przedstawienie sytuacji dla zapoczątkowania debaty publicznej o wyzwaniach rozwojowych Polski. Dokument przedstawił dziesięć kluczowych wyzwań. Jednym z tych wyzwań jest </w:t>
      </w:r>
      <w:r w:rsidRPr="00CD152A">
        <w:rPr>
          <w:rFonts w:ascii="Times New Roman" w:hAnsi="Times New Roman" w:cs="Times New Roman"/>
          <w:sz w:val="28"/>
          <w:szCs w:val="28"/>
        </w:rPr>
        <w:lastRenderedPageBreak/>
        <w:t xml:space="preserve">sytuacja demograficzna kraju. Poza początkowym szerokim zainteresowaniem Raport jednak nie przyczynił się do podjęcia ogólnej debaty publicznej. </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Z punktu widzenia niniejszego dokumentu należy zwrócić uwagę na sytuację demograficzną kraju. Zarówno obecną jak i jak również tę przewidywaną na następne lata. Według danych w najbliższych latach i dekadach lat będą występować w Polsce zmiany w strukturze wiekowej ludności. Na tę sytuację demograficzną będą miały decydujący wpływ dwa istotne czynniki: zmiany w</w:t>
      </w:r>
      <w:r w:rsidR="002D2D6C">
        <w:rPr>
          <w:rFonts w:ascii="Times New Roman" w:hAnsi="Times New Roman" w:cs="Times New Roman"/>
          <w:sz w:val="28"/>
          <w:szCs w:val="28"/>
        </w:rPr>
        <w:t> </w:t>
      </w:r>
      <w:r w:rsidRPr="00CD152A">
        <w:rPr>
          <w:rFonts w:ascii="Times New Roman" w:hAnsi="Times New Roman" w:cs="Times New Roman"/>
          <w:sz w:val="28"/>
          <w:szCs w:val="28"/>
        </w:rPr>
        <w:t>procesie dzietności oraz starzenie się populacji. Zmiany w procesie dzietności (niski poziom) uwidaczniane jest co raz to mniejszą liczbą urodzeń i wynika z</w:t>
      </w:r>
      <w:r w:rsidR="002D2D6C">
        <w:rPr>
          <w:rFonts w:ascii="Times New Roman" w:hAnsi="Times New Roman" w:cs="Times New Roman"/>
          <w:sz w:val="28"/>
          <w:szCs w:val="28"/>
        </w:rPr>
        <w:t> </w:t>
      </w:r>
      <w:r w:rsidRPr="00CD152A">
        <w:rPr>
          <w:rFonts w:ascii="Times New Roman" w:hAnsi="Times New Roman" w:cs="Times New Roman"/>
          <w:sz w:val="28"/>
          <w:szCs w:val="28"/>
        </w:rPr>
        <w:t>licznych uwarunkowań. W Polsce wg. statystyk, w ostatnich latach między innymi, mamy do czynienia z co raz mniejszą liczbą zawieranych małżeństw, zawiązuje się więcej związków nieformalnych, zwiększa się liczba osób żyjących samotnie, młodzi ludzie częściej odkładają decyzje o małżeństwie (rodzinie), zwiększa się liczba rozwodów, odraczane są decyzje o posiadaniu dziecka i</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zmniejsza się skłonność do ich posiadania, występują często emigracje (najczęściej zarobkowe) młodych ludzi.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Od wielu lat w Polsce obserwujemy zmniejszanie się wielkości całej populacji, w</w:t>
      </w:r>
      <w:r w:rsidR="002D2D6C">
        <w:rPr>
          <w:rFonts w:ascii="Times New Roman" w:hAnsi="Times New Roman" w:cs="Times New Roman"/>
          <w:sz w:val="28"/>
          <w:szCs w:val="28"/>
        </w:rPr>
        <w:t> </w:t>
      </w:r>
      <w:r w:rsidRPr="00CD152A">
        <w:rPr>
          <w:rFonts w:ascii="Times New Roman" w:hAnsi="Times New Roman" w:cs="Times New Roman"/>
          <w:sz w:val="28"/>
          <w:szCs w:val="28"/>
        </w:rPr>
        <w:t>roku 2010 było 38,09 mln mieszkańców;  w roku 2016 było 37,96 mln; w roku 2030 szacuje się, że będzie 36,79 mln mieszkańców) i tendencja ta utrzymuje się oraz występuje i rozwija się proces starzenia się ludności: w roku 2010 było 6,41</w:t>
      </w:r>
      <w:r w:rsidR="002D2D6C">
        <w:rPr>
          <w:rFonts w:ascii="Times New Roman" w:hAnsi="Times New Roman" w:cs="Times New Roman"/>
          <w:sz w:val="28"/>
          <w:szCs w:val="28"/>
        </w:rPr>
        <w:t> </w:t>
      </w:r>
      <w:r w:rsidRPr="00CD152A">
        <w:rPr>
          <w:rFonts w:ascii="Times New Roman" w:hAnsi="Times New Roman" w:cs="Times New Roman"/>
          <w:sz w:val="28"/>
          <w:szCs w:val="28"/>
        </w:rPr>
        <w:t>mln osób 60+; w roku 2015 było 7,38 mln osób 60+; w roku 2030 będzie 9,28 mln osób 60+, co przedstawia poniższy wykres:</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keepNext/>
        <w:spacing w:line="240" w:lineRule="auto"/>
        <w:jc w:val="both"/>
        <w:rPr>
          <w:b/>
          <w:bCs/>
          <w:color w:val="4F81BD" w:themeColor="accent1"/>
          <w:sz w:val="18"/>
          <w:szCs w:val="18"/>
        </w:rPr>
      </w:pPr>
      <w:r w:rsidRPr="00CD152A">
        <w:rPr>
          <w:b/>
          <w:bCs/>
          <w:color w:val="4F81BD" w:themeColor="accent1"/>
          <w:sz w:val="18"/>
          <w:szCs w:val="18"/>
        </w:rPr>
        <w:t xml:space="preserve">Wykres </w:t>
      </w:r>
      <w:r w:rsidRPr="00CD152A">
        <w:rPr>
          <w:b/>
          <w:bCs/>
          <w:color w:val="4F81BD" w:themeColor="accent1"/>
          <w:sz w:val="18"/>
          <w:szCs w:val="18"/>
        </w:rPr>
        <w:fldChar w:fldCharType="begin"/>
      </w:r>
      <w:r w:rsidRPr="00CD152A">
        <w:rPr>
          <w:b/>
          <w:bCs/>
          <w:color w:val="4F81BD" w:themeColor="accent1"/>
          <w:sz w:val="18"/>
          <w:szCs w:val="18"/>
        </w:rPr>
        <w:instrText xml:space="preserve"> SEQ Wykres \* ARABIC </w:instrText>
      </w:r>
      <w:r w:rsidRPr="00CD152A">
        <w:rPr>
          <w:b/>
          <w:bCs/>
          <w:color w:val="4F81BD" w:themeColor="accent1"/>
          <w:sz w:val="18"/>
          <w:szCs w:val="18"/>
        </w:rPr>
        <w:fldChar w:fldCharType="separate"/>
      </w:r>
      <w:r w:rsidR="0029327B">
        <w:rPr>
          <w:b/>
          <w:bCs/>
          <w:noProof/>
          <w:color w:val="4F81BD" w:themeColor="accent1"/>
          <w:sz w:val="18"/>
          <w:szCs w:val="18"/>
        </w:rPr>
        <w:t>1</w:t>
      </w:r>
      <w:r w:rsidRPr="00CD152A">
        <w:rPr>
          <w:b/>
          <w:bCs/>
          <w:noProof/>
          <w:color w:val="4F81BD" w:themeColor="accent1"/>
          <w:sz w:val="18"/>
          <w:szCs w:val="18"/>
        </w:rPr>
        <w:fldChar w:fldCharType="end"/>
      </w:r>
      <w:r w:rsidRPr="00CD152A">
        <w:rPr>
          <w:b/>
          <w:bCs/>
          <w:color w:val="4F81BD" w:themeColor="accent1"/>
          <w:sz w:val="18"/>
          <w:szCs w:val="18"/>
        </w:rPr>
        <w:t xml:space="preserve"> Proces starzenia się ludności</w:t>
      </w:r>
    </w:p>
    <w:p w:rsidR="00CD152A" w:rsidRPr="00CD152A" w:rsidRDefault="00CD152A" w:rsidP="00CD152A">
      <w:pPr>
        <w:spacing w:after="0" w:line="240" w:lineRule="auto"/>
        <w:jc w:val="both"/>
        <w:rPr>
          <w:rFonts w:ascii="Times New Roman" w:hAnsi="Times New Roman" w:cs="Times New Roman"/>
          <w:sz w:val="28"/>
          <w:szCs w:val="28"/>
        </w:rPr>
      </w:pPr>
      <w:bookmarkStart w:id="5" w:name="_GoBack"/>
      <w:r w:rsidRPr="00CD152A">
        <w:rPr>
          <w:rFonts w:ascii="Times New Roman" w:hAnsi="Times New Roman" w:cs="Times New Roman"/>
          <w:noProof/>
          <w:sz w:val="28"/>
          <w:szCs w:val="28"/>
          <w:lang w:eastAsia="pl-PL"/>
        </w:rPr>
        <w:drawing>
          <wp:inline distT="0" distB="0" distL="0" distR="0" wp14:anchorId="2686F3B0" wp14:editId="223F7D55">
            <wp:extent cx="5934075" cy="2124075"/>
            <wp:effectExtent l="0" t="0" r="9525"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5"/>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Do roku 2030 wielkość całej populacji Polaków zmniejszy się o około 1,3 mln osób, jednocześnie zwiększy się liczba osób w wieku 60 lat i więcej do około 10</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mln. Według </w:t>
      </w:r>
      <w:r w:rsidRPr="00CD152A">
        <w:rPr>
          <w:rFonts w:ascii="Times New Roman" w:hAnsi="Times New Roman" w:cs="Times New Roman"/>
          <w:i/>
          <w:sz w:val="28"/>
          <w:szCs w:val="28"/>
        </w:rPr>
        <w:t>prognozy ludności na lata 2014–2050, Studia i analizy statystyczne Głównego Urzędu Statystycznego z 2014</w:t>
      </w:r>
      <w:r w:rsidRPr="00CD152A">
        <w:rPr>
          <w:rFonts w:ascii="Times New Roman" w:hAnsi="Times New Roman" w:cs="Times New Roman"/>
          <w:sz w:val="28"/>
          <w:szCs w:val="28"/>
        </w:rPr>
        <w:t xml:space="preserve"> roku, obejmującej okres do 2050 roku, populacja osób w wieku 60 lat i więcej w Polsce  będzie rosła z upływem lat i</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wyniesie:  </w:t>
      </w:r>
    </w:p>
    <w:p w:rsidR="00CD152A" w:rsidRPr="00CD152A" w:rsidRDefault="00CD152A" w:rsidP="00CD152A">
      <w:pPr>
        <w:numPr>
          <w:ilvl w:val="0"/>
          <w:numId w:val="36"/>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w 2007 roku – 16%; </w:t>
      </w:r>
    </w:p>
    <w:p w:rsidR="00CD152A" w:rsidRPr="00CD152A" w:rsidRDefault="00CD152A" w:rsidP="00CD152A">
      <w:pPr>
        <w:numPr>
          <w:ilvl w:val="0"/>
          <w:numId w:val="36"/>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lastRenderedPageBreak/>
        <w:t>w 2015 roku – 22,9%;</w:t>
      </w:r>
    </w:p>
    <w:p w:rsidR="00CD152A" w:rsidRPr="00CD152A" w:rsidRDefault="00CD152A" w:rsidP="00CD152A">
      <w:pPr>
        <w:numPr>
          <w:ilvl w:val="0"/>
          <w:numId w:val="36"/>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w 2025 roku – 27,6%; </w:t>
      </w:r>
    </w:p>
    <w:p w:rsidR="00CD152A" w:rsidRPr="00CD152A" w:rsidRDefault="00CD152A" w:rsidP="00CD152A">
      <w:pPr>
        <w:numPr>
          <w:ilvl w:val="0"/>
          <w:numId w:val="36"/>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w 2030 roku – 29,0%;  </w:t>
      </w:r>
    </w:p>
    <w:p w:rsidR="00CD152A" w:rsidRPr="00CD152A" w:rsidRDefault="00CD152A" w:rsidP="00CD152A">
      <w:pPr>
        <w:numPr>
          <w:ilvl w:val="0"/>
          <w:numId w:val="36"/>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w 2035 roku – 31,3%,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a w ostatnim roku prognozy tj. w 2050 roku wyniesie 40,4%, czyli 13,7 mln mieszkańców Polski.</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Od 1988 roku maleje liczba osób w wieku do 20 lat, a wzrasta liczba osób w</w:t>
      </w:r>
      <w:r w:rsidR="002D2D6C">
        <w:rPr>
          <w:rFonts w:ascii="Times New Roman" w:hAnsi="Times New Roman" w:cs="Times New Roman"/>
          <w:sz w:val="28"/>
          <w:szCs w:val="28"/>
        </w:rPr>
        <w:t> </w:t>
      </w:r>
      <w:r w:rsidRPr="00CD152A">
        <w:rPr>
          <w:rFonts w:ascii="Times New Roman" w:hAnsi="Times New Roman" w:cs="Times New Roman"/>
          <w:sz w:val="28"/>
          <w:szCs w:val="28"/>
        </w:rPr>
        <w:t>wieku 60 lat i więcej. W tej sytuacji zmniejsza się liczba osób w wieku produkcyjnym. Zwiększa się stopień obciążenia demograficznego.</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Starzejące się społeczeństwo i malejąca populacja to poważne wyzwania, które będą miały w przyszłości wpływ na poziom życia mieszkańców. Wyzwania te powinny być uwzględniane we wszystkich działaniach związanych z systemem zarządzania rozwojem kraju.</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W dniu 13 września 2005 r. Rada Ministrów przyjęła </w:t>
      </w:r>
      <w:r w:rsidRPr="00CD152A">
        <w:rPr>
          <w:rFonts w:ascii="Times New Roman" w:hAnsi="Times New Roman" w:cs="Times New Roman"/>
          <w:i/>
          <w:sz w:val="28"/>
          <w:szCs w:val="28"/>
        </w:rPr>
        <w:t xml:space="preserve">Strategię Polityki Społecznej na lata 2007- 2013, </w:t>
      </w:r>
      <w:r w:rsidRPr="00CD152A">
        <w:rPr>
          <w:rFonts w:ascii="Times New Roman" w:hAnsi="Times New Roman" w:cs="Times New Roman"/>
          <w:sz w:val="28"/>
          <w:szCs w:val="28"/>
        </w:rPr>
        <w:t xml:space="preserve">która stawiała sobie za cel stworzenie warunków równego dostępu do praw i usług społecznych dla wszystkich obywateli, poprawę warunków funkcjonowania rodzin. Zwracała uwagę na konieczność wsparcia osób zagrożonych wykluczeniem społecznym. Określiła priorytety, które powinny być realizowane przez działania wskazując jednocześnie jeden z nich jako: budowę systemu wsparcia dla osób w wieku poprodukcyjnym. Następnym był dokument </w:t>
      </w:r>
      <w:r w:rsidRPr="00CD152A">
        <w:rPr>
          <w:rFonts w:ascii="Times New Roman" w:hAnsi="Times New Roman" w:cs="Times New Roman"/>
          <w:i/>
          <w:sz w:val="28"/>
          <w:szCs w:val="28"/>
        </w:rPr>
        <w:t xml:space="preserve">Strategia Rozwoju Kraju 2007 – 2015 </w:t>
      </w:r>
      <w:r w:rsidRPr="00CD152A">
        <w:rPr>
          <w:rFonts w:ascii="Times New Roman" w:hAnsi="Times New Roman" w:cs="Times New Roman"/>
          <w:sz w:val="28"/>
          <w:szCs w:val="28"/>
        </w:rPr>
        <w:t>przyjęty 29 listopada 2006 r. przez Radę Ministrów jako dokument wskazujący uwarunkowania, cele i kierunki rozwoju kraju, również w wymiarze społecznym. W tym zakresie m. in. zwracał uwagę na konieczność zwiększenia dostępności do usług społecznych oraz konieczność zbudowania kompleksowego systemu opiekuńczego wspierającego i aktywizującego osoby starsze.</w:t>
      </w:r>
    </w:p>
    <w:p w:rsidR="00CD152A" w:rsidRPr="00CD152A" w:rsidRDefault="00CD152A" w:rsidP="00CD152A">
      <w:pPr>
        <w:spacing w:after="0" w:line="240" w:lineRule="auto"/>
        <w:jc w:val="both"/>
        <w:rPr>
          <w:rFonts w:ascii="Times New Roman" w:hAnsi="Times New Roman" w:cs="Times New Roman"/>
          <w:i/>
          <w:sz w:val="28"/>
          <w:szCs w:val="28"/>
        </w:rPr>
      </w:pPr>
      <w:r w:rsidRPr="00CD152A">
        <w:rPr>
          <w:rFonts w:ascii="Times New Roman" w:hAnsi="Times New Roman" w:cs="Times New Roman"/>
          <w:sz w:val="28"/>
          <w:szCs w:val="28"/>
        </w:rPr>
        <w:t xml:space="preserve">Pierwszym znaczącym dokumentem adresowanym bezpośrednio do osób starszych i dotyczący osób starszych był </w:t>
      </w:r>
      <w:r w:rsidRPr="00CD152A">
        <w:rPr>
          <w:rFonts w:ascii="Times New Roman" w:hAnsi="Times New Roman" w:cs="Times New Roman"/>
          <w:i/>
          <w:sz w:val="28"/>
          <w:szCs w:val="28"/>
        </w:rPr>
        <w:t>Rządowy Program na rzecz Aktywności Społecznej Osób Starszych na lata 2012 – 2013,</w:t>
      </w:r>
      <w:r w:rsidRPr="00CD152A">
        <w:rPr>
          <w:rFonts w:ascii="Times New Roman" w:hAnsi="Times New Roman" w:cs="Times New Roman"/>
          <w:sz w:val="28"/>
          <w:szCs w:val="28"/>
        </w:rPr>
        <w:t xml:space="preserve"> ustanowiony Uchwałą nr</w:t>
      </w:r>
      <w:r w:rsidR="002D2D6C">
        <w:rPr>
          <w:rFonts w:ascii="Times New Roman" w:hAnsi="Times New Roman" w:cs="Times New Roman"/>
          <w:sz w:val="28"/>
          <w:szCs w:val="28"/>
        </w:rPr>
        <w:t> </w:t>
      </w:r>
      <w:r w:rsidRPr="00CD152A">
        <w:rPr>
          <w:rFonts w:ascii="Times New Roman" w:hAnsi="Times New Roman" w:cs="Times New Roman"/>
          <w:sz w:val="28"/>
          <w:szCs w:val="28"/>
        </w:rPr>
        <w:t>137</w:t>
      </w:r>
      <w:r w:rsidR="002D2D6C">
        <w:rPr>
          <w:rFonts w:ascii="Times New Roman" w:hAnsi="Times New Roman" w:cs="Times New Roman"/>
          <w:sz w:val="28"/>
          <w:szCs w:val="28"/>
        </w:rPr>
        <w:t> </w:t>
      </w:r>
      <w:r w:rsidRPr="00CD152A">
        <w:rPr>
          <w:rFonts w:ascii="Times New Roman" w:hAnsi="Times New Roman" w:cs="Times New Roman"/>
          <w:sz w:val="28"/>
          <w:szCs w:val="28"/>
        </w:rPr>
        <w:t xml:space="preserve">Rady Ministrów z dnia 24 sierpnia 2012 r. (M. P. z 2012 r. poz. 642). Program został przyjęty w wyniku realizacji </w:t>
      </w:r>
      <w:r w:rsidRPr="00CD152A">
        <w:rPr>
          <w:rFonts w:ascii="Times New Roman" w:hAnsi="Times New Roman" w:cs="Times New Roman"/>
          <w:i/>
          <w:sz w:val="28"/>
          <w:szCs w:val="28"/>
        </w:rPr>
        <w:t xml:space="preserve">Strategii Rozwoju Kraju 2007-2015. </w:t>
      </w:r>
      <w:r w:rsidRPr="00CD152A">
        <w:rPr>
          <w:rFonts w:ascii="Times New Roman" w:hAnsi="Times New Roman" w:cs="Times New Roman"/>
          <w:sz w:val="28"/>
          <w:szCs w:val="28"/>
        </w:rPr>
        <w:t xml:space="preserve">Jak wynika ze wstępu dokumentu: </w:t>
      </w:r>
      <w:r w:rsidRPr="00CD152A">
        <w:rPr>
          <w:rFonts w:ascii="Times New Roman" w:hAnsi="Times New Roman" w:cs="Times New Roman"/>
          <w:i/>
          <w:sz w:val="28"/>
          <w:szCs w:val="28"/>
        </w:rPr>
        <w:t>„Program jest przedsięwzięciem kompleksowym, uwzględniającym obszary i kierunki wsparcia umożliwiające osiągnięcie celu głównego, jakim jest poprawa jakości i poziomu życia osób starszych dla godnego starzenia się poprzez aktywność społeczną”.</w:t>
      </w:r>
      <w:r w:rsidRPr="00CD152A">
        <w:rPr>
          <w:rFonts w:ascii="Times New Roman" w:hAnsi="Times New Roman" w:cs="Times New Roman"/>
          <w:sz w:val="28"/>
          <w:szCs w:val="28"/>
        </w:rPr>
        <w:t xml:space="preserve"> Nadzór nad realizacją Programu, oraz obowiązek składania sprawozdań z jego realizacji Prezesowi Rady Ministrów, powierzono ministrowi właściwemu do spraw zabezpieczenia społecznego, czyli Ministrowi Rodziny, Pracy i Polityki Społecznej.</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25 września 2012 r. rząd przyjął średniookresową S</w:t>
      </w:r>
      <w:r w:rsidRPr="00CD152A">
        <w:rPr>
          <w:rFonts w:ascii="Times New Roman" w:hAnsi="Times New Roman" w:cs="Times New Roman"/>
          <w:i/>
          <w:sz w:val="28"/>
          <w:szCs w:val="28"/>
        </w:rPr>
        <w:t>trategię Rozwoju Kraju 2020</w:t>
      </w:r>
      <w:r w:rsidRPr="00CD152A">
        <w:rPr>
          <w:rFonts w:ascii="Times New Roman" w:hAnsi="Times New Roman" w:cs="Times New Roman"/>
          <w:sz w:val="28"/>
          <w:szCs w:val="28"/>
        </w:rPr>
        <w:t xml:space="preserve">, która określa cele rozwojowe Polski do 2020 roku.  Jest ona rozwinięciem raportu </w:t>
      </w:r>
      <w:r w:rsidRPr="00CD152A">
        <w:rPr>
          <w:rFonts w:ascii="Times New Roman" w:hAnsi="Times New Roman" w:cs="Times New Roman"/>
          <w:i/>
          <w:sz w:val="28"/>
          <w:szCs w:val="28"/>
        </w:rPr>
        <w:t xml:space="preserve">Polska 2030. </w:t>
      </w:r>
      <w:r w:rsidRPr="00CD152A">
        <w:rPr>
          <w:rFonts w:ascii="Times New Roman" w:hAnsi="Times New Roman" w:cs="Times New Roman"/>
          <w:sz w:val="28"/>
          <w:szCs w:val="28"/>
        </w:rPr>
        <w:t xml:space="preserve">Uszczegółowieniem tej Strategii jest 9 zintegrowanych strategii </w:t>
      </w:r>
      <w:r w:rsidRPr="00CD152A">
        <w:rPr>
          <w:rFonts w:ascii="Times New Roman" w:hAnsi="Times New Roman" w:cs="Times New Roman"/>
          <w:sz w:val="28"/>
          <w:szCs w:val="28"/>
        </w:rPr>
        <w:lastRenderedPageBreak/>
        <w:t>rozwoju</w:t>
      </w:r>
      <w:r w:rsidRPr="00CD152A">
        <w:rPr>
          <w:rFonts w:ascii="Times New Roman" w:hAnsi="Times New Roman" w:cs="Times New Roman"/>
          <w:i/>
          <w:sz w:val="28"/>
          <w:szCs w:val="28"/>
        </w:rPr>
        <w:t xml:space="preserve">, </w:t>
      </w:r>
      <w:r w:rsidRPr="00CD152A">
        <w:rPr>
          <w:rFonts w:ascii="Times New Roman" w:hAnsi="Times New Roman" w:cs="Times New Roman"/>
          <w:sz w:val="28"/>
          <w:szCs w:val="28"/>
        </w:rPr>
        <w:t>które mają wyznaczonych koordynatorów resortowych. Koordynatorzy w ramach przypisanych</w:t>
      </w:r>
      <w:r w:rsidRPr="00CD152A">
        <w:rPr>
          <w:rFonts w:ascii="Times New Roman" w:hAnsi="Times New Roman" w:cs="Times New Roman"/>
          <w:i/>
          <w:sz w:val="28"/>
          <w:szCs w:val="28"/>
        </w:rPr>
        <w:t xml:space="preserve"> </w:t>
      </w:r>
      <w:r w:rsidRPr="00CD152A">
        <w:rPr>
          <w:rFonts w:ascii="Times New Roman" w:hAnsi="Times New Roman" w:cs="Times New Roman"/>
          <w:sz w:val="28"/>
          <w:szCs w:val="28"/>
        </w:rPr>
        <w:t>zintegrowanych strategii rozwoju</w:t>
      </w:r>
      <w:r w:rsidRPr="00CD152A">
        <w:rPr>
          <w:rFonts w:ascii="Times New Roman" w:hAnsi="Times New Roman" w:cs="Times New Roman"/>
          <w:i/>
          <w:sz w:val="28"/>
          <w:szCs w:val="28"/>
        </w:rPr>
        <w:t xml:space="preserve"> </w:t>
      </w:r>
      <w:r w:rsidRPr="00CD152A">
        <w:rPr>
          <w:rFonts w:ascii="Times New Roman" w:hAnsi="Times New Roman" w:cs="Times New Roman"/>
          <w:sz w:val="28"/>
          <w:szCs w:val="28"/>
        </w:rPr>
        <w:t>będą tworzyć i</w:t>
      </w:r>
      <w:r w:rsidR="002D2D6C">
        <w:rPr>
          <w:rFonts w:ascii="Times New Roman" w:hAnsi="Times New Roman" w:cs="Times New Roman"/>
          <w:sz w:val="28"/>
          <w:szCs w:val="28"/>
        </w:rPr>
        <w:t> </w:t>
      </w:r>
      <w:r w:rsidRPr="00CD152A">
        <w:rPr>
          <w:rFonts w:ascii="Times New Roman" w:hAnsi="Times New Roman" w:cs="Times New Roman"/>
          <w:sz w:val="28"/>
          <w:szCs w:val="28"/>
        </w:rPr>
        <w:t>realizować problemowe (resortowe) programy rozwoju.</w:t>
      </w:r>
      <w:r w:rsidRPr="00CD152A">
        <w:rPr>
          <w:rFonts w:ascii="Times New Roman" w:hAnsi="Times New Roman" w:cs="Times New Roman"/>
          <w:i/>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Był to etap porządkowania dokumentów strategicznych oraz budowy nowoczesnego systemu zarządzania rozwojem państwa.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S</w:t>
      </w:r>
      <w:r w:rsidRPr="00CD152A">
        <w:rPr>
          <w:rFonts w:ascii="Times New Roman" w:hAnsi="Times New Roman" w:cs="Times New Roman"/>
          <w:i/>
          <w:sz w:val="28"/>
          <w:szCs w:val="28"/>
        </w:rPr>
        <w:t xml:space="preserve">trategia Rozwoju Kraju 2020 </w:t>
      </w:r>
      <w:r w:rsidRPr="00CD152A">
        <w:rPr>
          <w:rFonts w:ascii="Times New Roman" w:hAnsi="Times New Roman" w:cs="Times New Roman"/>
          <w:sz w:val="28"/>
          <w:szCs w:val="28"/>
        </w:rPr>
        <w:t xml:space="preserve">określa trzy główne obszary strategiczne: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          </w:t>
      </w:r>
    </w:p>
    <w:p w:rsidR="00CD152A" w:rsidRPr="00CD152A" w:rsidRDefault="00CD152A" w:rsidP="00CD152A">
      <w:pPr>
        <w:numPr>
          <w:ilvl w:val="0"/>
          <w:numId w:val="9"/>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sprawne i efektywne państwo; </w:t>
      </w:r>
    </w:p>
    <w:p w:rsidR="00CD152A" w:rsidRPr="00CD152A" w:rsidRDefault="00CD152A" w:rsidP="00CD152A">
      <w:pPr>
        <w:numPr>
          <w:ilvl w:val="0"/>
          <w:numId w:val="9"/>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konkurencyjną gospodarkę; </w:t>
      </w:r>
    </w:p>
    <w:p w:rsidR="00CD152A" w:rsidRPr="00CD152A" w:rsidRDefault="00CD152A" w:rsidP="00CD152A">
      <w:pPr>
        <w:numPr>
          <w:ilvl w:val="0"/>
          <w:numId w:val="9"/>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spójność społeczną i terytorialną. </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W ramach obszaru: </w:t>
      </w:r>
      <w:r w:rsidRPr="00CD152A">
        <w:rPr>
          <w:rFonts w:ascii="Times New Roman" w:hAnsi="Times New Roman" w:cs="Times New Roman"/>
          <w:i/>
          <w:sz w:val="28"/>
          <w:szCs w:val="28"/>
        </w:rPr>
        <w:t xml:space="preserve">spójność społeczna i terytorialna, </w:t>
      </w:r>
      <w:r w:rsidRPr="00CD152A">
        <w:rPr>
          <w:rFonts w:ascii="Times New Roman" w:hAnsi="Times New Roman" w:cs="Times New Roman"/>
          <w:sz w:val="28"/>
          <w:szCs w:val="28"/>
        </w:rPr>
        <w:t xml:space="preserve">należy doszukiwać się </w:t>
      </w:r>
      <w:r w:rsidRPr="00CD152A">
        <w:rPr>
          <w:rFonts w:ascii="Times New Roman" w:hAnsi="Times New Roman" w:cs="Times New Roman"/>
          <w:i/>
          <w:sz w:val="28"/>
          <w:szCs w:val="28"/>
        </w:rPr>
        <w:t xml:space="preserve">zintegrowanej strategii rozwoju </w:t>
      </w:r>
      <w:r w:rsidRPr="00CD152A">
        <w:rPr>
          <w:rFonts w:ascii="Times New Roman" w:hAnsi="Times New Roman" w:cs="Times New Roman"/>
          <w:sz w:val="28"/>
          <w:szCs w:val="28"/>
        </w:rPr>
        <w:t xml:space="preserve">dotyczącej problematyki rozwoju kapitału ludzkiego. Działania określone w tym zakresie przewidywały zadania, w ramach integracji społecznej i usług publicznych, polegające m. in. na tworzeniu warunków dla rozwoju i promocji aktywności zawodowej i społecznej seniorów.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Koordynatorem działań w ramach </w:t>
      </w:r>
      <w:r w:rsidRPr="00CD152A">
        <w:rPr>
          <w:rFonts w:ascii="Times New Roman" w:hAnsi="Times New Roman" w:cs="Times New Roman"/>
          <w:i/>
          <w:sz w:val="28"/>
          <w:szCs w:val="28"/>
        </w:rPr>
        <w:t>zintegrowanej strategii rozwoju</w:t>
      </w:r>
      <w:r w:rsidRPr="00CD152A">
        <w:rPr>
          <w:rFonts w:ascii="Times New Roman" w:hAnsi="Times New Roman" w:cs="Times New Roman"/>
          <w:sz w:val="28"/>
          <w:szCs w:val="28"/>
        </w:rPr>
        <w:t xml:space="preserve"> kapitału ludzkiego wyznaczony został Minister Rodziny, Pracy i Polityki Społecznej.</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Realizując postanowienia S</w:t>
      </w:r>
      <w:r w:rsidRPr="00CD152A">
        <w:rPr>
          <w:rFonts w:ascii="Times New Roman" w:hAnsi="Times New Roman" w:cs="Times New Roman"/>
          <w:i/>
          <w:sz w:val="28"/>
          <w:szCs w:val="28"/>
        </w:rPr>
        <w:t xml:space="preserve">trategii Rozwoju Kraju 2020 </w:t>
      </w:r>
      <w:r w:rsidRPr="00CD152A">
        <w:rPr>
          <w:rFonts w:ascii="Times New Roman" w:hAnsi="Times New Roman" w:cs="Times New Roman"/>
          <w:sz w:val="28"/>
          <w:szCs w:val="28"/>
        </w:rPr>
        <w:t xml:space="preserve">Rada Ministrów przyjęła w dniu 24 grudnia 2013 roku Uchwałę Nr 237 w sprawie ustanowienia </w:t>
      </w:r>
      <w:r w:rsidRPr="00CD152A">
        <w:rPr>
          <w:rFonts w:ascii="Times New Roman" w:hAnsi="Times New Roman" w:cs="Times New Roman"/>
          <w:i/>
          <w:sz w:val="28"/>
          <w:szCs w:val="28"/>
        </w:rPr>
        <w:t>Rządowego</w:t>
      </w:r>
      <w:r w:rsidRPr="00CD152A">
        <w:rPr>
          <w:rFonts w:ascii="Times New Roman" w:hAnsi="Times New Roman" w:cs="Times New Roman"/>
          <w:sz w:val="28"/>
          <w:szCs w:val="28"/>
        </w:rPr>
        <w:t xml:space="preserve"> </w:t>
      </w:r>
      <w:r w:rsidRPr="00CD152A">
        <w:rPr>
          <w:rFonts w:ascii="Times New Roman" w:hAnsi="Times New Roman" w:cs="Times New Roman"/>
          <w:i/>
          <w:sz w:val="28"/>
          <w:szCs w:val="28"/>
        </w:rPr>
        <w:t xml:space="preserve">Programu na rzecz Aktywności Społecznej Osób Starszych na lata 2014-2020, </w:t>
      </w:r>
      <w:r w:rsidRPr="00CD152A">
        <w:rPr>
          <w:rFonts w:ascii="Times New Roman" w:hAnsi="Times New Roman" w:cs="Times New Roman"/>
          <w:sz w:val="28"/>
          <w:szCs w:val="28"/>
        </w:rPr>
        <w:t>będącego kontynuacją działań określonych na bazie doświadczeń z</w:t>
      </w:r>
      <w:r w:rsidR="002D2D6C">
        <w:rPr>
          <w:rFonts w:ascii="Times New Roman" w:hAnsi="Times New Roman" w:cs="Times New Roman"/>
          <w:sz w:val="28"/>
          <w:szCs w:val="28"/>
        </w:rPr>
        <w:t> </w:t>
      </w:r>
      <w:r w:rsidRPr="00CD152A">
        <w:rPr>
          <w:rFonts w:ascii="Times New Roman" w:hAnsi="Times New Roman" w:cs="Times New Roman"/>
          <w:sz w:val="28"/>
          <w:szCs w:val="28"/>
        </w:rPr>
        <w:t>realizacji poprzedniego Rządowego Programu ….  na lata 2012-2013.</w:t>
      </w:r>
      <w:r w:rsidRPr="00CD152A">
        <w:rPr>
          <w:rFonts w:ascii="Times New Roman" w:hAnsi="Times New Roman" w:cs="Times New Roman"/>
          <w:i/>
          <w:sz w:val="28"/>
          <w:szCs w:val="28"/>
        </w:rPr>
        <w:t xml:space="preserve"> </w:t>
      </w:r>
      <w:r w:rsidRPr="00CD152A">
        <w:rPr>
          <w:rFonts w:ascii="Times New Roman" w:hAnsi="Times New Roman" w:cs="Times New Roman"/>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i/>
          <w:iCs/>
          <w:sz w:val="28"/>
          <w:szCs w:val="28"/>
        </w:rPr>
        <w:t xml:space="preserve">Założenia Długofalowej Polityki Senioralnej w Polsce na lata 2014–2020 </w:t>
      </w:r>
      <w:r w:rsidRPr="00CD152A">
        <w:rPr>
          <w:rFonts w:ascii="Times New Roman" w:hAnsi="Times New Roman" w:cs="Times New Roman"/>
          <w:iCs/>
          <w:sz w:val="28"/>
          <w:szCs w:val="28"/>
        </w:rPr>
        <w:t>zostały przyjęte tego samego dnia bo 24 grudnia 2013 r. kolejną uchwałą nr 238 Rady Ministrów i zostały opublikowane w Monitorze Polskim 4 lutego 2014 r. (Poz.</w:t>
      </w:r>
      <w:r w:rsidR="002D2D6C">
        <w:rPr>
          <w:rFonts w:ascii="Times New Roman" w:hAnsi="Times New Roman" w:cs="Times New Roman"/>
          <w:iCs/>
          <w:sz w:val="28"/>
          <w:szCs w:val="28"/>
        </w:rPr>
        <w:t> </w:t>
      </w:r>
      <w:r w:rsidRPr="00CD152A">
        <w:rPr>
          <w:rFonts w:ascii="Times New Roman" w:hAnsi="Times New Roman" w:cs="Times New Roman"/>
          <w:iCs/>
          <w:sz w:val="28"/>
          <w:szCs w:val="28"/>
        </w:rPr>
        <w:t>118).</w:t>
      </w:r>
      <w:r w:rsidRPr="00CD152A">
        <w:rPr>
          <w:iCs/>
          <w:sz w:val="28"/>
          <w:szCs w:val="28"/>
        </w:rPr>
        <w:t xml:space="preserve"> </w:t>
      </w:r>
      <w:r w:rsidRPr="00CD152A">
        <w:rPr>
          <w:rFonts w:ascii="Times New Roman" w:hAnsi="Times New Roman" w:cs="Times New Roman"/>
          <w:iCs/>
          <w:sz w:val="28"/>
          <w:szCs w:val="28"/>
        </w:rPr>
        <w:t>Wynikają one z doświadczeń realizowanego</w:t>
      </w:r>
      <w:r w:rsidRPr="00CD152A">
        <w:rPr>
          <w:iCs/>
          <w:sz w:val="28"/>
          <w:szCs w:val="28"/>
        </w:rPr>
        <w:t xml:space="preserve"> </w:t>
      </w:r>
      <w:r w:rsidRPr="00CD152A">
        <w:rPr>
          <w:rFonts w:ascii="Times New Roman" w:hAnsi="Times New Roman" w:cs="Times New Roman"/>
          <w:sz w:val="28"/>
          <w:szCs w:val="28"/>
        </w:rPr>
        <w:t>Rządowego Programu na rzecz Aktywności Społecznej Osób Starszych (ASOS) w latach 2012 – 2013</w:t>
      </w:r>
      <w:r w:rsidRPr="00CD152A">
        <w:rPr>
          <w:rFonts w:ascii="Times New Roman" w:hAnsi="Times New Roman" w:cs="Times New Roman"/>
          <w:i/>
          <w:sz w:val="28"/>
          <w:szCs w:val="28"/>
        </w:rPr>
        <w:t>.</w:t>
      </w:r>
      <w:r w:rsidRPr="00CD152A">
        <w:rPr>
          <w:rFonts w:ascii="Times New Roman" w:hAnsi="Times New Roman" w:cs="Times New Roman"/>
          <w:sz w:val="28"/>
          <w:szCs w:val="28"/>
        </w:rPr>
        <w:t xml:space="preserve"> Realizacja tego Programu pozwoliła na przyjęcie podstaw w zakresie polityki senioralnej czyli polityki wobec osób starszych w Polsce.</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Dokument ten przyjmuje, że „</w:t>
      </w:r>
      <w:r w:rsidRPr="00CD152A">
        <w:rPr>
          <w:rFonts w:ascii="Times New Roman" w:hAnsi="Times New Roman" w:cs="Times New Roman"/>
          <w:b/>
          <w:sz w:val="28"/>
          <w:szCs w:val="28"/>
        </w:rPr>
        <w:t>polityka senioralna</w:t>
      </w:r>
      <w:r w:rsidRPr="00CD152A">
        <w:rPr>
          <w:rFonts w:ascii="Times New Roman" w:hAnsi="Times New Roman" w:cs="Times New Roman"/>
          <w:sz w:val="28"/>
          <w:szCs w:val="28"/>
        </w:rPr>
        <w:t xml:space="preserve"> </w:t>
      </w:r>
      <w:r w:rsidRPr="00CD152A">
        <w:rPr>
          <w:rFonts w:ascii="Times New Roman" w:hAnsi="Times New Roman" w:cs="Times New Roman"/>
          <w:b/>
          <w:sz w:val="28"/>
          <w:szCs w:val="28"/>
        </w:rPr>
        <w:t>jest to ogół celowych działań organów administracji publicznej wszystkich szczebli oraz innych organizacji i instytucji, które realizują zadania i inicjatywy kształtujące warunki godnego i zdrowego starzenia się”</w:t>
      </w:r>
      <w:r w:rsidRPr="00CD152A">
        <w:rPr>
          <w:rFonts w:ascii="Times New Roman" w:hAnsi="Times New Roman" w:cs="Times New Roman"/>
          <w:sz w:val="28"/>
          <w:szCs w:val="28"/>
        </w:rPr>
        <w:t>. W dokumencie zwraca się uwagę na to, że warunki całego życia mają wpływ na godne i zdrowe starzenie się, a</w:t>
      </w:r>
      <w:r w:rsidR="00CC5756">
        <w:rPr>
          <w:rFonts w:ascii="Times New Roman" w:hAnsi="Times New Roman" w:cs="Times New Roman"/>
          <w:sz w:val="28"/>
          <w:szCs w:val="28"/>
        </w:rPr>
        <w:t> </w:t>
      </w:r>
      <w:r w:rsidRPr="00CD152A">
        <w:rPr>
          <w:rFonts w:ascii="Times New Roman" w:hAnsi="Times New Roman" w:cs="Times New Roman"/>
          <w:sz w:val="28"/>
          <w:szCs w:val="28"/>
        </w:rPr>
        <w:t>polityka senioralna jest istotnym fragmentem polityki społecznej państwa. Wydaje się, że powinna ona być również elementem polityk regionalnych i</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lokalnych. Polityka senioralna wszystkich szczebli powinna zwracać uwagę na warunki w okresie całego życia i nie odnosić się tylko do wieku senioralnego, ale znacznie wcześniej bo jeszcze w czasie trwania zatrudnienia z nastawieniem na wydłużenie tego zatrudnienia i okres następnych lat życia w zdrowiu, aktywności i godności przypisanej wiekowi. Powinna również zawierać m. in. elementy współpracy międzypokoleniowej. Właściwa komunikacja, wymiana wiedzy, </w:t>
      </w:r>
      <w:r w:rsidRPr="00CD152A">
        <w:rPr>
          <w:rFonts w:ascii="Times New Roman" w:hAnsi="Times New Roman" w:cs="Times New Roman"/>
          <w:sz w:val="28"/>
          <w:szCs w:val="28"/>
        </w:rPr>
        <w:lastRenderedPageBreak/>
        <w:t>doświadczeń i umiejętności między pokoleniami jest istotnym elementem rozwoju społecznego oraz zadowolenia i satysfakcji życiowej.</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Również w wyniku realizacji Programu ASOS w lutym 2013 roku została powołana Rada ds. Polityki Senioralnej jako organ opiniodawczo-doradczy dla Ministra Rodziny, Pracy i Polityki Społecznej. W tym czasie problematyka osób starszych w całym kontekście spraw dotyczących tej grupy społecznej zaczyna coraz bardziej i szerzej zaznaczać swoją obecność w polityce społecznej państwa. Tworzone są i realizowane kolejne Programy rządowe, a w ślad za nimi Programy regionalne i Programy lokalne. </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
          <w:iCs/>
          <w:sz w:val="28"/>
          <w:szCs w:val="28"/>
        </w:rPr>
        <w:t xml:space="preserve">Założenia Długofalowej Polityki Senioralnej w Polsce na lata 2014–2020 </w:t>
      </w:r>
      <w:r w:rsidRPr="00CD152A">
        <w:rPr>
          <w:rFonts w:ascii="Times New Roman" w:hAnsi="Times New Roman" w:cs="Times New Roman"/>
          <w:iCs/>
          <w:sz w:val="28"/>
          <w:szCs w:val="28"/>
        </w:rPr>
        <w:t>są na bieżąco i corocznie aktualizowane. Zaczyna być formułowana i zdobywać kształt krajowa polityka senioralna. Określone w tym zakresie wyzwania wskazują na konieczność podejmowania działań w określonych kierunkach za które uznano:</w:t>
      </w:r>
    </w:p>
    <w:p w:rsidR="00CD152A" w:rsidRPr="00CD152A" w:rsidRDefault="00CD152A" w:rsidP="00CD152A">
      <w:pPr>
        <w:numPr>
          <w:ilvl w:val="0"/>
          <w:numId w:val="10"/>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konieczność przyjęcia właściwych sposobów działania w obszarze społecznym i ekonomicznym ze względu na aktualny i prognozowany wzrost populacji osób w starszym wieku,</w:t>
      </w:r>
    </w:p>
    <w:p w:rsidR="00CD152A" w:rsidRPr="00CD152A" w:rsidRDefault="00CD152A" w:rsidP="00CD152A">
      <w:pPr>
        <w:numPr>
          <w:ilvl w:val="0"/>
          <w:numId w:val="10"/>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wydłużenie okresu aktywności zawodowej osób starszych,</w:t>
      </w:r>
    </w:p>
    <w:p w:rsidR="00CD152A" w:rsidRPr="00CD152A" w:rsidRDefault="00CD152A" w:rsidP="00CD152A">
      <w:pPr>
        <w:numPr>
          <w:ilvl w:val="0"/>
          <w:numId w:val="10"/>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włączenie potencjału i zasobów osób starszych do obszaru aktywności społecznej,</w:t>
      </w:r>
    </w:p>
    <w:p w:rsidR="00CD152A" w:rsidRPr="00CD152A" w:rsidRDefault="00CD152A" w:rsidP="00CD152A">
      <w:pPr>
        <w:numPr>
          <w:ilvl w:val="0"/>
          <w:numId w:val="10"/>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uwzględnianie rozwiązań dla osób pracujących, już w wieku 50 lat</w:t>
      </w:r>
      <w:r w:rsidR="00CC5756">
        <w:rPr>
          <w:rFonts w:ascii="Times New Roman" w:hAnsi="Times New Roman" w:cs="Times New Roman"/>
          <w:sz w:val="28"/>
          <w:szCs w:val="28"/>
        </w:rPr>
        <w:t xml:space="preserve"> </w:t>
      </w:r>
      <w:r w:rsidRPr="00CD152A">
        <w:rPr>
          <w:rFonts w:ascii="Times New Roman" w:hAnsi="Times New Roman" w:cs="Times New Roman"/>
          <w:sz w:val="28"/>
          <w:szCs w:val="28"/>
        </w:rPr>
        <w:t>i</w:t>
      </w:r>
      <w:r w:rsidR="00CC5756">
        <w:rPr>
          <w:rFonts w:ascii="Times New Roman" w:hAnsi="Times New Roman" w:cs="Times New Roman"/>
          <w:sz w:val="28"/>
          <w:szCs w:val="28"/>
        </w:rPr>
        <w:t> </w:t>
      </w:r>
      <w:r w:rsidRPr="00CD152A">
        <w:rPr>
          <w:rFonts w:ascii="Times New Roman" w:hAnsi="Times New Roman" w:cs="Times New Roman"/>
          <w:sz w:val="28"/>
          <w:szCs w:val="28"/>
        </w:rPr>
        <w:t>ponad, na godzenie życia zawodowego z życiem rodzinnym.</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Powinny to być wieloaspektowe i wielokierunkowe działania, które pozwolą na sformułowanie kompleksowej krajowej polityki senioralnej. Powinna ona być skierowana do dwu zasadniczych grup odbiorców. Jedną z nich powinno być społeczeństwo, świadome wagi problemu i swojej ogromnej roli w działaniach na rzecz tej coraz większej grupy społecznej. Drugą grupą natomiast powinny być wszystkie podmioty publiczne i niepubliczne realizujące jakiekolwiek zadania na rzecz godnego i zdrowego starzenia się. Obie grupy adresatów powinny działać ze świadomością formułowania, podejmowania i dalszej realizacji działań w</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dłuższej perspektywie, mającej odniesienie nie tylko do jednego pokolenia, ale dwu i więcej pokoleń, powinny mieć charakter ponadpokoleniowy.  </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sz w:val="28"/>
          <w:szCs w:val="28"/>
        </w:rPr>
        <w:t xml:space="preserve">Dokument </w:t>
      </w:r>
      <w:r w:rsidRPr="00CD152A">
        <w:rPr>
          <w:rFonts w:ascii="Times New Roman" w:hAnsi="Times New Roman" w:cs="Times New Roman"/>
          <w:i/>
          <w:iCs/>
          <w:sz w:val="28"/>
          <w:szCs w:val="28"/>
        </w:rPr>
        <w:t xml:space="preserve">Założenia Długofalowej Polityki Senioralnej w Polsce na lata 2014–2020 </w:t>
      </w:r>
      <w:r w:rsidRPr="00CD152A">
        <w:rPr>
          <w:rFonts w:ascii="Times New Roman" w:hAnsi="Times New Roman" w:cs="Times New Roman"/>
          <w:iCs/>
          <w:sz w:val="28"/>
          <w:szCs w:val="28"/>
        </w:rPr>
        <w:t>przyjmuje, że „</w:t>
      </w:r>
      <w:r w:rsidRPr="00CD152A">
        <w:rPr>
          <w:rFonts w:ascii="Times New Roman" w:hAnsi="Times New Roman" w:cs="Times New Roman"/>
          <w:b/>
          <w:iCs/>
          <w:sz w:val="28"/>
          <w:szCs w:val="28"/>
        </w:rPr>
        <w:t>celem polityki senioralnej</w:t>
      </w:r>
      <w:r w:rsidRPr="00CD152A">
        <w:rPr>
          <w:rFonts w:ascii="Times New Roman" w:hAnsi="Times New Roman" w:cs="Times New Roman"/>
          <w:iCs/>
          <w:sz w:val="28"/>
          <w:szCs w:val="28"/>
        </w:rPr>
        <w:t xml:space="preserve"> w Polsce będzie wspieranie i</w:t>
      </w:r>
      <w:r w:rsidR="00CC5756">
        <w:rPr>
          <w:rFonts w:ascii="Times New Roman" w:hAnsi="Times New Roman" w:cs="Times New Roman"/>
          <w:iCs/>
          <w:sz w:val="28"/>
          <w:szCs w:val="28"/>
        </w:rPr>
        <w:t> </w:t>
      </w:r>
      <w:r w:rsidRPr="00CD152A">
        <w:rPr>
          <w:rFonts w:ascii="Times New Roman" w:hAnsi="Times New Roman" w:cs="Times New Roman"/>
          <w:iCs/>
          <w:sz w:val="28"/>
          <w:szCs w:val="28"/>
        </w:rPr>
        <w:t>zapewnienie możliwości aktywnego starzenia się w zdrowiu oraz możliwości prowadzenia w dalszym ciągu samodzielnego, niezależnego i</w:t>
      </w:r>
      <w:r w:rsidR="00CC5756">
        <w:rPr>
          <w:rFonts w:ascii="Times New Roman" w:hAnsi="Times New Roman" w:cs="Times New Roman"/>
          <w:iCs/>
          <w:sz w:val="28"/>
          <w:szCs w:val="28"/>
        </w:rPr>
        <w:t> </w:t>
      </w:r>
      <w:r w:rsidRPr="00CD152A">
        <w:rPr>
          <w:rFonts w:ascii="Times New Roman" w:hAnsi="Times New Roman" w:cs="Times New Roman"/>
          <w:iCs/>
          <w:sz w:val="28"/>
          <w:szCs w:val="28"/>
        </w:rPr>
        <w:t xml:space="preserve">satysfakcjonującego życia, nawet przy pewnych ograniczeniach funkcjonalnych”. Analizuje i rekomenduje pożądane kierunki działań w zakresie istotnych aspektów dotyczących procesu starzenia się i życia osób starszych, takich jak: demografia; zdrowie i samodzielność; bezpieczeństwo; miejsce zamieszkania; aktywność zawodowa w starszym wieku (dojrzałym); aktywność edukacyjna, społeczna, kulturalna; relacje międzypokoleniowe; srebrna gospodarka (system ekonomiczny ukierunkowany na wykorzystanie potencjału </w:t>
      </w:r>
      <w:r w:rsidRPr="00CD152A">
        <w:rPr>
          <w:rFonts w:ascii="Times New Roman" w:hAnsi="Times New Roman" w:cs="Times New Roman"/>
          <w:iCs/>
          <w:sz w:val="28"/>
          <w:szCs w:val="28"/>
        </w:rPr>
        <w:lastRenderedPageBreak/>
        <w:t>osób starszych i uwzględniający ich potrzeby i zainteresowania). Przedstawia kompleksowe ujęcie zagadnień polityki senioralnej od strony merytorycznej i</w:t>
      </w:r>
      <w:r w:rsidR="00CC5756">
        <w:rPr>
          <w:rFonts w:ascii="Times New Roman" w:hAnsi="Times New Roman" w:cs="Times New Roman"/>
          <w:iCs/>
          <w:sz w:val="28"/>
          <w:szCs w:val="28"/>
        </w:rPr>
        <w:t> </w:t>
      </w:r>
      <w:r w:rsidRPr="00CD152A">
        <w:rPr>
          <w:rFonts w:ascii="Times New Roman" w:hAnsi="Times New Roman" w:cs="Times New Roman"/>
          <w:iCs/>
          <w:sz w:val="28"/>
          <w:szCs w:val="28"/>
        </w:rPr>
        <w:t xml:space="preserve">operacyjnej zwracając uwagę na potrzebę integracji i koordynacji działań obywatelskich oraz wszystkich innych podmiotów. Podkreśla również wartości płynące z kumulacji środków pochodzących od różnych podmiotów. </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Przyjęta została, porządkująca aktualną politykę senioralną Uchwała Nr 161 Rady Ministrów z dnia 26 października 2018 r. w sprawie przyjęcia dokumentu „Polityka społeczna wobec osób starszych 2030. BEZPIECZEŃSTWO – UCZESTNICTWO – SOLIDARNOŚĆ”. (M.P. z 2018 r., poz. 1169). Dokument ten zakłada realizację następujących działań na rzecz osób starszych:</w:t>
      </w: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numPr>
          <w:ilvl w:val="0"/>
          <w:numId w:val="32"/>
        </w:num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Kształtowanie pozytywnego postrzegania starości w społeczeństwie.</w:t>
      </w:r>
    </w:p>
    <w:p w:rsidR="00CD152A" w:rsidRPr="00CD152A" w:rsidRDefault="00CD152A" w:rsidP="00CD152A">
      <w:pPr>
        <w:numPr>
          <w:ilvl w:val="0"/>
          <w:numId w:val="32"/>
        </w:num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Uczestnictwo w życiu społecznym oraz wspieranie wszelkich form aktywności obywatelskiej, społecznej, kulturalnej, artystycznej, sportowej i religijnej.</w:t>
      </w:r>
    </w:p>
    <w:p w:rsidR="00CD152A" w:rsidRPr="00CD152A" w:rsidRDefault="00CD152A" w:rsidP="00CD152A">
      <w:pPr>
        <w:numPr>
          <w:ilvl w:val="0"/>
          <w:numId w:val="32"/>
        </w:num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Tworzenie warunków umożliwiających wykorzystanie potencjału osób starszych jako aktywnych uczestników życia gospodarczego i rynku pracy, dostosowanych do ich możliwości psychofizycznych oraz sytuacji rodzinnej.</w:t>
      </w:r>
    </w:p>
    <w:p w:rsidR="00CD152A" w:rsidRPr="00CD152A" w:rsidRDefault="00CD152A" w:rsidP="00CD152A">
      <w:pPr>
        <w:numPr>
          <w:ilvl w:val="0"/>
          <w:numId w:val="32"/>
        </w:num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Promocja zdrowia, profilaktyka chorób, dostęp do diagnostyki, leczenia i</w:t>
      </w:r>
      <w:r w:rsidR="00CC5756">
        <w:rPr>
          <w:rFonts w:ascii="Times New Roman" w:hAnsi="Times New Roman" w:cs="Times New Roman"/>
          <w:iCs/>
          <w:sz w:val="28"/>
          <w:szCs w:val="28"/>
        </w:rPr>
        <w:t> </w:t>
      </w:r>
      <w:r w:rsidRPr="00CD152A">
        <w:rPr>
          <w:rFonts w:ascii="Times New Roman" w:hAnsi="Times New Roman" w:cs="Times New Roman"/>
          <w:iCs/>
          <w:sz w:val="28"/>
          <w:szCs w:val="28"/>
        </w:rPr>
        <w:t>rehabilitacji.</w:t>
      </w:r>
    </w:p>
    <w:p w:rsidR="00CD152A" w:rsidRPr="00CD152A" w:rsidRDefault="00CD152A" w:rsidP="00CD152A">
      <w:pPr>
        <w:numPr>
          <w:ilvl w:val="0"/>
          <w:numId w:val="32"/>
        </w:num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Zwiększenia bezpieczeństwa fizycznego – przeciwdziałanie przemocy i</w:t>
      </w:r>
      <w:r w:rsidR="00CC5756">
        <w:rPr>
          <w:rFonts w:ascii="Times New Roman" w:hAnsi="Times New Roman" w:cs="Times New Roman"/>
          <w:iCs/>
          <w:sz w:val="28"/>
          <w:szCs w:val="28"/>
        </w:rPr>
        <w:t> </w:t>
      </w:r>
      <w:r w:rsidRPr="00CD152A">
        <w:rPr>
          <w:rFonts w:ascii="Times New Roman" w:hAnsi="Times New Roman" w:cs="Times New Roman"/>
          <w:iCs/>
          <w:sz w:val="28"/>
          <w:szCs w:val="28"/>
        </w:rPr>
        <w:t>zaniedbaniom wobec osób starszych.</w:t>
      </w:r>
    </w:p>
    <w:p w:rsidR="00CD152A" w:rsidRPr="00CD152A" w:rsidRDefault="00CD152A" w:rsidP="00CD152A">
      <w:pPr>
        <w:numPr>
          <w:ilvl w:val="0"/>
          <w:numId w:val="32"/>
        </w:num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Tworzenie warunków do solidarności i integracji międzypokoleniowej.</w:t>
      </w:r>
    </w:p>
    <w:p w:rsidR="00CD152A" w:rsidRPr="00CD152A" w:rsidRDefault="00CD152A" w:rsidP="00CD152A">
      <w:pPr>
        <w:numPr>
          <w:ilvl w:val="0"/>
          <w:numId w:val="32"/>
        </w:num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Działania na rzecz edukacji dla starości (kadry opiekuńcze i medyczne), do starości (całe społeczeństwo), przez starość (od najmłodszego pokolenia) oraz edukacja w starości (osoby starsze).</w:t>
      </w: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W dokumencie uwzględniono również działania wspierające na rzecz osób starszych, mniej samodzielnych i mniej sprawnych, polegające na budowie w</w:t>
      </w:r>
      <w:r w:rsidR="00CC5756">
        <w:rPr>
          <w:rFonts w:ascii="Times New Roman" w:hAnsi="Times New Roman" w:cs="Times New Roman"/>
          <w:iCs/>
          <w:sz w:val="28"/>
          <w:szCs w:val="28"/>
        </w:rPr>
        <w:t> </w:t>
      </w:r>
      <w:r w:rsidRPr="00CD152A">
        <w:rPr>
          <w:rFonts w:ascii="Times New Roman" w:hAnsi="Times New Roman" w:cs="Times New Roman"/>
          <w:iCs/>
          <w:sz w:val="28"/>
          <w:szCs w:val="28"/>
        </w:rPr>
        <w:t>środowisku zamieszkania sieci usług społecznych, szczególnie zdrowotnych, rehabilitacyjnych i opiekuńczo- pielęgnacyjnych.</w:t>
      </w: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
          <w:iCs/>
          <w:sz w:val="28"/>
          <w:szCs w:val="28"/>
        </w:rPr>
      </w:pPr>
      <w:r w:rsidRPr="00CD152A">
        <w:rPr>
          <w:rFonts w:ascii="Times New Roman" w:hAnsi="Times New Roman" w:cs="Times New Roman"/>
          <w:iCs/>
          <w:sz w:val="28"/>
          <w:szCs w:val="28"/>
        </w:rPr>
        <w:t xml:space="preserve">Na potrzeby tego dokumentu, mając na uwadze powyższe działania, politykę społeczną wobec osób starszych zdefiniowano jako: </w:t>
      </w:r>
      <w:r w:rsidRPr="00CD152A">
        <w:rPr>
          <w:rFonts w:ascii="Times New Roman" w:hAnsi="Times New Roman" w:cs="Times New Roman"/>
          <w:i/>
          <w:iCs/>
          <w:sz w:val="28"/>
          <w:szCs w:val="28"/>
        </w:rPr>
        <w:t>„celowe, długofalowe i</w:t>
      </w:r>
      <w:r w:rsidR="00CC5756">
        <w:rPr>
          <w:rFonts w:ascii="Times New Roman" w:hAnsi="Times New Roman" w:cs="Times New Roman"/>
          <w:i/>
          <w:iCs/>
          <w:sz w:val="28"/>
          <w:szCs w:val="28"/>
        </w:rPr>
        <w:t> </w:t>
      </w:r>
      <w:r w:rsidRPr="00CD152A">
        <w:rPr>
          <w:rFonts w:ascii="Times New Roman" w:hAnsi="Times New Roman" w:cs="Times New Roman"/>
          <w:i/>
          <w:iCs/>
          <w:sz w:val="28"/>
          <w:szCs w:val="28"/>
        </w:rPr>
        <w:t>systemowe oddziaływanie państwa oraz innych podmiotów publicznych i</w:t>
      </w:r>
      <w:r w:rsidR="00CC5756">
        <w:rPr>
          <w:rFonts w:ascii="Times New Roman" w:hAnsi="Times New Roman" w:cs="Times New Roman"/>
          <w:i/>
          <w:iCs/>
          <w:sz w:val="28"/>
          <w:szCs w:val="28"/>
        </w:rPr>
        <w:t> </w:t>
      </w:r>
      <w:r w:rsidRPr="00CD152A">
        <w:rPr>
          <w:rFonts w:ascii="Times New Roman" w:hAnsi="Times New Roman" w:cs="Times New Roman"/>
          <w:i/>
          <w:iCs/>
          <w:sz w:val="28"/>
          <w:szCs w:val="28"/>
        </w:rPr>
        <w:t>niepublicznych na kształtowanie warunków prawnych, ekonomicznych oraz społecznych w celu tworzenia osobom starszym korzystnej dla nich sytuacji życiowej, dostosowanej do zmieniających się wraz z wiekiem potrzeb społecznych, ekonomicznych oraz opieki i ochrony zdrowia w każdym okresie życia osoby w</w:t>
      </w:r>
      <w:r w:rsidR="00CC5756">
        <w:rPr>
          <w:rFonts w:ascii="Times New Roman" w:hAnsi="Times New Roman" w:cs="Times New Roman"/>
          <w:i/>
          <w:iCs/>
          <w:sz w:val="28"/>
          <w:szCs w:val="28"/>
        </w:rPr>
        <w:t> </w:t>
      </w:r>
      <w:r w:rsidRPr="00CD152A">
        <w:rPr>
          <w:rFonts w:ascii="Times New Roman" w:hAnsi="Times New Roman" w:cs="Times New Roman"/>
          <w:i/>
          <w:iCs/>
          <w:sz w:val="28"/>
          <w:szCs w:val="28"/>
        </w:rPr>
        <w:t>starszym wieku.”.</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 xml:space="preserve">Jak wynika z tej definicji jest to kompleksowe wsparcie dla seniorów. Ważnym zadaniem, przy realizacji zoperacjonalizowanych celów jest oczywiście </w:t>
      </w:r>
      <w:r w:rsidRPr="00CD152A">
        <w:rPr>
          <w:rFonts w:ascii="Times New Roman" w:hAnsi="Times New Roman" w:cs="Times New Roman"/>
          <w:iCs/>
          <w:sz w:val="28"/>
          <w:szCs w:val="28"/>
        </w:rPr>
        <w:lastRenderedPageBreak/>
        <w:t>prowadzenie monitoringu i ewaluacji działań. Jest to istotne zadanie dla podmiotów koordynujących, które może służyć w przyszłości korekcie i</w:t>
      </w:r>
      <w:r w:rsidR="00CC5756">
        <w:rPr>
          <w:rFonts w:ascii="Times New Roman" w:hAnsi="Times New Roman" w:cs="Times New Roman"/>
          <w:iCs/>
          <w:sz w:val="28"/>
          <w:szCs w:val="28"/>
        </w:rPr>
        <w:t> </w:t>
      </w:r>
      <w:r w:rsidRPr="00CD152A">
        <w:rPr>
          <w:rFonts w:ascii="Times New Roman" w:hAnsi="Times New Roman" w:cs="Times New Roman"/>
          <w:iCs/>
          <w:sz w:val="28"/>
          <w:szCs w:val="28"/>
        </w:rPr>
        <w:t>aktualizacji przyjętych celów strategicznych, celów operacyjnych i</w:t>
      </w:r>
      <w:r w:rsidR="00CC5756">
        <w:rPr>
          <w:rFonts w:ascii="Times New Roman" w:hAnsi="Times New Roman" w:cs="Times New Roman"/>
          <w:iCs/>
          <w:sz w:val="28"/>
          <w:szCs w:val="28"/>
        </w:rPr>
        <w:t> </w:t>
      </w:r>
      <w:r w:rsidRPr="00CD152A">
        <w:rPr>
          <w:rFonts w:ascii="Times New Roman" w:hAnsi="Times New Roman" w:cs="Times New Roman"/>
          <w:iCs/>
          <w:sz w:val="28"/>
          <w:szCs w:val="28"/>
        </w:rPr>
        <w:t>przypisanych im działań w formułowaniu i realizacji polityki senioralnej.</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 xml:space="preserve">       </w:t>
      </w:r>
    </w:p>
    <w:p w:rsidR="00CD152A" w:rsidRPr="00CD152A" w:rsidRDefault="00CD152A" w:rsidP="00CD152A">
      <w:pPr>
        <w:spacing w:after="0" w:line="240" w:lineRule="auto"/>
        <w:jc w:val="both"/>
        <w:rPr>
          <w:rFonts w:ascii="Times New Roman" w:hAnsi="Times New Roman" w:cs="Times New Roman"/>
          <w:iCs/>
          <w:sz w:val="28"/>
          <w:szCs w:val="28"/>
        </w:rPr>
      </w:pPr>
    </w:p>
    <w:p w:rsidR="00CD152A" w:rsidRDefault="00CD152A"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Default="00CC5756" w:rsidP="00CD152A">
      <w:pPr>
        <w:spacing w:after="0" w:line="240" w:lineRule="auto"/>
        <w:jc w:val="both"/>
        <w:rPr>
          <w:rFonts w:ascii="Times New Roman" w:hAnsi="Times New Roman" w:cs="Times New Roman"/>
          <w:iCs/>
          <w:sz w:val="28"/>
          <w:szCs w:val="28"/>
        </w:rPr>
      </w:pPr>
    </w:p>
    <w:p w:rsidR="00CC5756" w:rsidRPr="00CD152A" w:rsidRDefault="00CC5756" w:rsidP="00CD152A">
      <w:pPr>
        <w:spacing w:after="0" w:line="240" w:lineRule="auto"/>
        <w:jc w:val="both"/>
        <w:rPr>
          <w:rFonts w:ascii="Times New Roman" w:hAnsi="Times New Roman" w:cs="Times New Roman"/>
          <w:iCs/>
          <w:sz w:val="28"/>
          <w:szCs w:val="28"/>
        </w:rPr>
      </w:pPr>
    </w:p>
    <w:p w:rsidR="00CD152A" w:rsidRPr="00CD152A" w:rsidRDefault="00CD152A" w:rsidP="00CD152A">
      <w:pPr>
        <w:numPr>
          <w:ilvl w:val="0"/>
          <w:numId w:val="34"/>
        </w:numPr>
        <w:spacing w:after="0" w:line="240" w:lineRule="auto"/>
        <w:jc w:val="both"/>
        <w:rPr>
          <w:rFonts w:ascii="Times New Roman" w:hAnsi="Times New Roman" w:cs="Times New Roman"/>
          <w:b/>
          <w:iCs/>
          <w:sz w:val="28"/>
          <w:szCs w:val="28"/>
        </w:rPr>
      </w:pPr>
      <w:r w:rsidRPr="00CD152A">
        <w:rPr>
          <w:rFonts w:ascii="Times New Roman" w:hAnsi="Times New Roman" w:cs="Times New Roman"/>
          <w:b/>
          <w:iCs/>
          <w:sz w:val="28"/>
          <w:szCs w:val="28"/>
        </w:rPr>
        <w:t>Programy i kampanie rządowe skierowane do seniorów.</w:t>
      </w: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b/>
          <w:i/>
          <w:iCs/>
          <w:sz w:val="28"/>
          <w:szCs w:val="28"/>
          <w:u w:val="single"/>
        </w:rPr>
      </w:pPr>
      <w:r w:rsidRPr="00CD152A">
        <w:rPr>
          <w:rFonts w:ascii="Times New Roman" w:hAnsi="Times New Roman" w:cs="Times New Roman"/>
          <w:iCs/>
          <w:sz w:val="28"/>
          <w:szCs w:val="28"/>
        </w:rPr>
        <w:tab/>
      </w:r>
      <w:r w:rsidRPr="00CD152A">
        <w:rPr>
          <w:rFonts w:ascii="Times New Roman" w:hAnsi="Times New Roman" w:cs="Times New Roman"/>
          <w:b/>
          <w:iCs/>
          <w:sz w:val="28"/>
          <w:szCs w:val="28"/>
          <w:u w:val="single"/>
        </w:rPr>
        <w:t xml:space="preserve">Program Wieloletni </w:t>
      </w:r>
      <w:r w:rsidRPr="00CD152A">
        <w:rPr>
          <w:rFonts w:ascii="Times New Roman" w:hAnsi="Times New Roman" w:cs="Times New Roman"/>
          <w:b/>
          <w:i/>
          <w:iCs/>
          <w:sz w:val="28"/>
          <w:szCs w:val="28"/>
          <w:u w:val="single"/>
        </w:rPr>
        <w:t>„Senior +”</w:t>
      </w: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ab/>
        <w:t xml:space="preserve">Program Wieloletni </w:t>
      </w:r>
      <w:r w:rsidRPr="00CD152A">
        <w:rPr>
          <w:rFonts w:ascii="Times New Roman" w:hAnsi="Times New Roman" w:cs="Times New Roman"/>
          <w:i/>
          <w:iCs/>
          <w:sz w:val="28"/>
          <w:szCs w:val="28"/>
        </w:rPr>
        <w:t>„Senior+”</w:t>
      </w:r>
      <w:r w:rsidRPr="00CD152A">
        <w:rPr>
          <w:rFonts w:ascii="Times New Roman" w:hAnsi="Times New Roman" w:cs="Times New Roman"/>
          <w:iCs/>
          <w:sz w:val="28"/>
          <w:szCs w:val="28"/>
        </w:rPr>
        <w:t xml:space="preserve"> (wcześniej „Senior-WIGOR”) na lata 2015-2020 jest opracowany przez Ministerstwo Rodziny, Pracy i Polityki Społecznej i skierowany do jednostek samorządu terytorialnego. Celem programu jest aktywizacja seniorów poprzez dofinansowanie jednostek samorządu terytorialnego na rozbudowę infrastruktury dziennych ośrodków wsparcia. W</w:t>
      </w:r>
      <w:r w:rsidR="00CC5756">
        <w:rPr>
          <w:rFonts w:ascii="Times New Roman" w:hAnsi="Times New Roman" w:cs="Times New Roman"/>
          <w:iCs/>
          <w:sz w:val="28"/>
          <w:szCs w:val="28"/>
        </w:rPr>
        <w:t> </w:t>
      </w:r>
      <w:r w:rsidRPr="00CD152A">
        <w:rPr>
          <w:rFonts w:ascii="Times New Roman" w:hAnsi="Times New Roman" w:cs="Times New Roman"/>
          <w:iCs/>
          <w:sz w:val="28"/>
          <w:szCs w:val="28"/>
        </w:rPr>
        <w:t>ramach omawianego programu mogą powstać dwa typy placówek – Kluby Senior + oraz Dzienne Domy Pobytu Senior +. W Klubach Senior + seniorzy mają możliwość spotykać się, działać na rzecz innych i w ramach wzajemnej pomocy. Głównym celem takiej placówki jest motywacja do działań w ramach samopomocy i wolontariatu. Dzienny Dom Pobytu natomiast jest bardziej rozbudowaną pod względem możliwości dla mieszkańców placówką. Wymagane jest, aby Dzienny Dom Pobytu był dostępny dla seniorów minimum 8 godzin dziennie od poniedziałku do piątku. W takim ośrodku wsparcia są realizowane usługi, których celem jest udzielenie pomocy w codziennych czynnościach, a</w:t>
      </w:r>
      <w:r w:rsidR="00CC5756">
        <w:rPr>
          <w:rFonts w:ascii="Times New Roman" w:hAnsi="Times New Roman" w:cs="Times New Roman"/>
          <w:iCs/>
          <w:sz w:val="28"/>
          <w:szCs w:val="28"/>
        </w:rPr>
        <w:t> </w:t>
      </w:r>
      <w:r w:rsidRPr="00CD152A">
        <w:rPr>
          <w:rFonts w:ascii="Times New Roman" w:hAnsi="Times New Roman" w:cs="Times New Roman"/>
          <w:iCs/>
          <w:sz w:val="28"/>
          <w:szCs w:val="28"/>
        </w:rPr>
        <w:t>także zapewnienie posiłku. Wśród usług świadczonych przez placówkę tego rodzaju mogą się znaleźć:</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 usługi socjalne,</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 usługi edukacyjne,</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 usługi aktywności ruchowej lub kinezyterapii,</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 usługi kulturalno-oświatowe,</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 terapia zajęciowa,</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 usługi sportowo-rekreacyjne,</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 usługi aktywizujące społecznie.</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Do zakresu oferowanych usług oraz liczby osób z nich korzystających powinno być dostosowane miejsce (budynek, lokal). Niestety, jego brak w zasobach samorządów jest najczęstszym powodem ograniczonego rozwoju sieci placówek wsparcia dziennego dla osób starszych.</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Na dofinansowanie tych zadań w budżecie Państwa na 2019 rok zaplanowano środki w wysokości 80 mln. zł.</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Zwiększenie dostępności polega na wsparciu finansowym gmin w ramach Programu na podstawie art. 115 ust. 1 ustawy z dnia 12 maja 2004 r. o pomocy społecznej. Wysokość dotacji z budżetu Państwa wynosi do 50% kosztów realizacji zadania.</w:t>
      </w:r>
    </w:p>
    <w:p w:rsidR="00CC5756" w:rsidRPr="00CD152A" w:rsidRDefault="00CC5756" w:rsidP="00CD152A">
      <w:pPr>
        <w:spacing w:after="0" w:line="240" w:lineRule="auto"/>
        <w:jc w:val="both"/>
        <w:rPr>
          <w:rFonts w:ascii="Times New Roman" w:hAnsi="Times New Roman" w:cs="Times New Roman"/>
          <w:b/>
          <w:iCs/>
          <w:sz w:val="28"/>
          <w:szCs w:val="28"/>
          <w:u w:val="single"/>
        </w:rPr>
      </w:pPr>
    </w:p>
    <w:p w:rsidR="00CD152A" w:rsidRPr="00CD152A" w:rsidRDefault="00CD152A" w:rsidP="00CD152A">
      <w:pPr>
        <w:spacing w:after="0" w:line="240" w:lineRule="auto"/>
        <w:jc w:val="both"/>
        <w:rPr>
          <w:rFonts w:ascii="Times New Roman" w:hAnsi="Times New Roman" w:cs="Times New Roman"/>
          <w:b/>
          <w:iCs/>
          <w:sz w:val="28"/>
          <w:szCs w:val="28"/>
          <w:u w:val="single"/>
        </w:rPr>
      </w:pPr>
      <w:r w:rsidRPr="00CD152A">
        <w:rPr>
          <w:rFonts w:ascii="Times New Roman" w:hAnsi="Times New Roman" w:cs="Times New Roman"/>
          <w:b/>
          <w:iCs/>
          <w:sz w:val="28"/>
          <w:szCs w:val="28"/>
          <w:u w:val="single"/>
        </w:rPr>
        <w:t xml:space="preserve">Program </w:t>
      </w:r>
      <w:r w:rsidRPr="00CD152A">
        <w:rPr>
          <w:rFonts w:ascii="Times New Roman" w:hAnsi="Times New Roman" w:cs="Times New Roman"/>
          <w:b/>
          <w:i/>
          <w:iCs/>
          <w:sz w:val="28"/>
          <w:szCs w:val="28"/>
          <w:u w:val="single"/>
        </w:rPr>
        <w:t>Opieka 75 +</w:t>
      </w: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ab/>
        <w:t xml:space="preserve">Program </w:t>
      </w:r>
      <w:r w:rsidRPr="00CD152A">
        <w:rPr>
          <w:rFonts w:ascii="Times New Roman" w:hAnsi="Times New Roman" w:cs="Times New Roman"/>
          <w:i/>
          <w:iCs/>
          <w:sz w:val="28"/>
          <w:szCs w:val="28"/>
        </w:rPr>
        <w:t>Opieka 75+</w:t>
      </w:r>
      <w:r w:rsidRPr="00CD152A">
        <w:rPr>
          <w:rFonts w:ascii="Times New Roman" w:hAnsi="Times New Roman" w:cs="Times New Roman"/>
          <w:iCs/>
          <w:sz w:val="28"/>
          <w:szCs w:val="28"/>
        </w:rPr>
        <w:t xml:space="preserve"> polega na zwiększeniu dostępności do usług opiekuńczych oraz specjalistycznych usług opiekuńczych dla osób starszych </w:t>
      </w:r>
      <w:r w:rsidRPr="00CD152A">
        <w:rPr>
          <w:rFonts w:ascii="Times New Roman" w:hAnsi="Times New Roman" w:cs="Times New Roman"/>
          <w:iCs/>
          <w:sz w:val="28"/>
          <w:szCs w:val="28"/>
        </w:rPr>
        <w:lastRenderedPageBreak/>
        <w:t>i</w:t>
      </w:r>
      <w:r w:rsidR="00CC5756">
        <w:rPr>
          <w:rFonts w:ascii="Times New Roman" w:hAnsi="Times New Roman" w:cs="Times New Roman"/>
          <w:iCs/>
          <w:sz w:val="28"/>
          <w:szCs w:val="28"/>
        </w:rPr>
        <w:t> </w:t>
      </w:r>
      <w:r w:rsidRPr="00CD152A">
        <w:rPr>
          <w:rFonts w:ascii="Times New Roman" w:hAnsi="Times New Roman" w:cs="Times New Roman"/>
          <w:iCs/>
          <w:sz w:val="28"/>
          <w:szCs w:val="28"/>
        </w:rPr>
        <w:t xml:space="preserve">samotnych po 75 roku życia, zamieszkujących teren gminy wiejskiej, miejskiej lub miejsko-wiejskiej, gdzie ilość mieszkańców nie przekracza 40 000. Środki finansowe budżetu państwa w formie wsparcia dla gmin na realizację tego programu przeznaczone są na zwiększenie liczby godzin usług dla osób korzystających z tej formy wsparcia oraz na dofinansowanie kosztów usług dla osób, które z usług dotychczas nie korzystały. Gmina może otrzymać dotację celową na dofinansowanie kosztów usług jeżeli udział środków własnych wynosi nie mniej niż 50% przewidzianych kosztów realizacji zadania. Zapotrzebowanie na środki gmina składa do wojewody. </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 xml:space="preserve">  </w:t>
      </w:r>
    </w:p>
    <w:p w:rsidR="00CD152A" w:rsidRPr="00CD152A" w:rsidRDefault="00CD152A" w:rsidP="00CD152A">
      <w:pPr>
        <w:spacing w:after="0" w:line="240" w:lineRule="auto"/>
        <w:jc w:val="both"/>
        <w:rPr>
          <w:rFonts w:ascii="Times New Roman" w:hAnsi="Times New Roman" w:cs="Times New Roman"/>
          <w:b/>
          <w:i/>
          <w:iCs/>
          <w:sz w:val="28"/>
          <w:szCs w:val="28"/>
          <w:u w:val="single"/>
        </w:rPr>
      </w:pPr>
      <w:r w:rsidRPr="00CD152A">
        <w:rPr>
          <w:rFonts w:ascii="Times New Roman" w:hAnsi="Times New Roman" w:cs="Times New Roman"/>
          <w:b/>
          <w:iCs/>
          <w:sz w:val="28"/>
          <w:szCs w:val="28"/>
          <w:u w:val="single"/>
        </w:rPr>
        <w:t xml:space="preserve">Kampania informacyjna </w:t>
      </w:r>
      <w:r w:rsidRPr="00CD152A">
        <w:rPr>
          <w:rFonts w:ascii="Times New Roman" w:hAnsi="Times New Roman" w:cs="Times New Roman"/>
          <w:b/>
          <w:i/>
          <w:iCs/>
          <w:sz w:val="28"/>
          <w:szCs w:val="28"/>
          <w:u w:val="single"/>
        </w:rPr>
        <w:t>Bezpieczny i Aktywny Senior</w:t>
      </w:r>
    </w:p>
    <w:p w:rsidR="00CD152A" w:rsidRPr="00CD152A" w:rsidRDefault="00CD152A" w:rsidP="00CD152A">
      <w:pPr>
        <w:spacing w:after="0" w:line="240" w:lineRule="auto"/>
        <w:jc w:val="both"/>
        <w:rPr>
          <w:rFonts w:ascii="Times New Roman" w:hAnsi="Times New Roman" w:cs="Times New Roman"/>
          <w:i/>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ab/>
        <w:t xml:space="preserve">Kampania informacyjna </w:t>
      </w:r>
      <w:r w:rsidRPr="00CD152A">
        <w:rPr>
          <w:rFonts w:ascii="Times New Roman" w:hAnsi="Times New Roman" w:cs="Times New Roman"/>
          <w:i/>
          <w:iCs/>
          <w:sz w:val="28"/>
          <w:szCs w:val="28"/>
        </w:rPr>
        <w:t>Bezpieczny i Aktywny Senior</w:t>
      </w:r>
      <w:r w:rsidRPr="00CD152A">
        <w:rPr>
          <w:rFonts w:ascii="Times New Roman" w:hAnsi="Times New Roman" w:cs="Times New Roman"/>
          <w:iCs/>
          <w:sz w:val="28"/>
          <w:szCs w:val="28"/>
        </w:rPr>
        <w:t xml:space="preserve"> ma na celu zwiększenie dostępności do informacji związanych z bezpieczeństwem i aktywnością osób starszych. </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ab/>
        <w:t xml:space="preserve">Świat obecnie rozwija się w dynamicznym tempie. Możliwość załatwiania spraw drogą elektroniczną, płatność bezgotówkowa oraz szereg innych nowości w codziennym życiu stanowi z pewnością ułatwienie w funkcjonowaniu osób w każdej grupie wiekowej, jednocześnie niesie za sobą wiele niebezpieczeństw. W ostatnich latach odnotowano przypadki naruszeń bezpieczeństwa osób starszych m. in. wyłudzanie pieniędzy (metody: „na wnuczka”, „na policjanta”); nienależyte traktowanie w niektórych domach pomocy; nakłanianie do podpisywania niekorzystnych umów, wykorzystując ufność osób starszych lub zły stan zdrowia. Opisywana kampania jest odpowiedzią na te działania. Istotne jest, aby osoby starsze miały świadomość niebezpieczeństwa i podejmowały decyzje z pełną rozwagą.  </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ab/>
        <w:t xml:space="preserve">Bardzo duże znaczenie ma również zwiększenie wiedzy na temat aktywnego życia seniorów w społeczeństwie. Osoby starsze bardzo często mają ogromną wiedzę, pasje, doświadczenie życiowe, jednak nie wykorzystują tego dostatecznie. Pogarszający się stan zdrowia, obowiązki związane z opieką nad wnukami lub stereotyp osoby starszej, której nie wszystko „wypada” robić powodują rezygnację z zajęć, które mogłyby przynosić tej osobie radość. Celem kampanii jest promocja zdrowego trybu życia, profilaktyka przed </w:t>
      </w:r>
      <w:proofErr w:type="spellStart"/>
      <w:r w:rsidRPr="00CD152A">
        <w:rPr>
          <w:rFonts w:ascii="Times New Roman" w:hAnsi="Times New Roman" w:cs="Times New Roman"/>
          <w:iCs/>
          <w:sz w:val="28"/>
          <w:szCs w:val="28"/>
        </w:rPr>
        <w:t>samowykluczeniem</w:t>
      </w:r>
      <w:proofErr w:type="spellEnd"/>
      <w:r w:rsidRPr="00CD152A">
        <w:rPr>
          <w:rFonts w:ascii="Times New Roman" w:hAnsi="Times New Roman" w:cs="Times New Roman"/>
          <w:iCs/>
          <w:sz w:val="28"/>
          <w:szCs w:val="28"/>
        </w:rPr>
        <w:t xml:space="preserve"> społecznym oraz przygotowanie osób wkraczających w wiek poprodukcyjny do starości. </w:t>
      </w: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b/>
          <w:i/>
          <w:iCs/>
          <w:sz w:val="28"/>
          <w:szCs w:val="28"/>
          <w:u w:val="single"/>
        </w:rPr>
      </w:pPr>
      <w:r w:rsidRPr="00CD152A">
        <w:rPr>
          <w:rFonts w:ascii="Times New Roman" w:hAnsi="Times New Roman" w:cs="Times New Roman"/>
          <w:b/>
          <w:iCs/>
          <w:sz w:val="28"/>
          <w:szCs w:val="28"/>
          <w:u w:val="single"/>
        </w:rPr>
        <w:t xml:space="preserve">Program </w:t>
      </w:r>
      <w:r w:rsidRPr="00CD152A">
        <w:rPr>
          <w:rFonts w:ascii="Times New Roman" w:hAnsi="Times New Roman" w:cs="Times New Roman"/>
          <w:b/>
          <w:i/>
          <w:iCs/>
          <w:sz w:val="28"/>
          <w:szCs w:val="28"/>
          <w:u w:val="single"/>
        </w:rPr>
        <w:t>Solidarność pokoleń</w:t>
      </w: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ab/>
        <w:t xml:space="preserve">Program </w:t>
      </w:r>
      <w:r w:rsidRPr="00CD152A">
        <w:rPr>
          <w:rFonts w:ascii="Times New Roman" w:hAnsi="Times New Roman" w:cs="Times New Roman"/>
          <w:i/>
          <w:iCs/>
          <w:sz w:val="28"/>
          <w:szCs w:val="28"/>
        </w:rPr>
        <w:t>Solidarność pokoleń</w:t>
      </w:r>
      <w:r w:rsidRPr="00CD152A">
        <w:rPr>
          <w:rFonts w:ascii="Times New Roman" w:hAnsi="Times New Roman" w:cs="Times New Roman"/>
          <w:iCs/>
          <w:sz w:val="28"/>
          <w:szCs w:val="28"/>
        </w:rPr>
        <w:t xml:space="preserve"> jest przeznaczony dla osób już od 50 roku życia. Głównym celem programu jest przede wszystkim zachęcanie pracodawców do zatrudniania osób w wieku 55-64 lata. Dodatkowo bardzo ważne jest zachęcenie osób po 50 roku życia do stałej aktywności zawodowej. Wskaźnik zatrudnienia osób w omawianym przedziale wiekowym powinien wynieść do </w:t>
      </w:r>
      <w:r w:rsidRPr="00CD152A">
        <w:rPr>
          <w:rFonts w:ascii="Times New Roman" w:hAnsi="Times New Roman" w:cs="Times New Roman"/>
          <w:iCs/>
          <w:sz w:val="28"/>
          <w:szCs w:val="28"/>
        </w:rPr>
        <w:lastRenderedPageBreak/>
        <w:t xml:space="preserve">2020 roku 50%, wtedy cel programu zostanie osiągnięty. W późniejszych latach planowane jest podjęcie działań również dla osób powyżej 64 lat.   </w:t>
      </w: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b/>
          <w:iCs/>
          <w:sz w:val="28"/>
          <w:szCs w:val="28"/>
          <w:u w:val="single"/>
        </w:rPr>
      </w:pPr>
      <w:r w:rsidRPr="00CD152A">
        <w:rPr>
          <w:rFonts w:ascii="Times New Roman" w:hAnsi="Times New Roman" w:cs="Times New Roman"/>
          <w:b/>
          <w:iCs/>
          <w:sz w:val="28"/>
          <w:szCs w:val="28"/>
          <w:u w:val="single"/>
        </w:rPr>
        <w:t xml:space="preserve">Program na rzecz </w:t>
      </w:r>
      <w:r w:rsidRPr="00CD152A">
        <w:rPr>
          <w:rFonts w:ascii="Times New Roman" w:hAnsi="Times New Roman" w:cs="Times New Roman"/>
          <w:b/>
          <w:i/>
          <w:iCs/>
          <w:sz w:val="28"/>
          <w:szCs w:val="28"/>
          <w:u w:val="single"/>
        </w:rPr>
        <w:t>Aktywności Społecznej Osób Starszych na lata 2014-2020</w:t>
      </w:r>
      <w:r w:rsidRPr="00CD152A">
        <w:rPr>
          <w:rFonts w:ascii="Times New Roman" w:hAnsi="Times New Roman" w:cs="Times New Roman"/>
          <w:b/>
          <w:iCs/>
          <w:sz w:val="28"/>
          <w:szCs w:val="28"/>
          <w:u w:val="single"/>
        </w:rPr>
        <w:t xml:space="preserve"> </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ab/>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ab/>
        <w:t xml:space="preserve">Głównym celem Programu </w:t>
      </w:r>
      <w:r w:rsidRPr="00CD152A">
        <w:rPr>
          <w:rFonts w:ascii="Times New Roman" w:hAnsi="Times New Roman" w:cs="Times New Roman"/>
          <w:i/>
          <w:iCs/>
          <w:sz w:val="28"/>
          <w:szCs w:val="28"/>
        </w:rPr>
        <w:t>ASOS na lata 2014-2020</w:t>
      </w:r>
      <w:r w:rsidRPr="00CD152A">
        <w:rPr>
          <w:rFonts w:ascii="Times New Roman" w:hAnsi="Times New Roman" w:cs="Times New Roman"/>
          <w:iCs/>
          <w:sz w:val="28"/>
          <w:szCs w:val="28"/>
        </w:rPr>
        <w:t xml:space="preserve"> jest „Poprawa jakości i poziomu życia osób starszych dla godnego starzenia się poprzez aktywność społeczną”. Jak już zostało wspomniane w wyżej opisywanych programach rządowych, aktywizacja seniorów jest jednym z podstawowych celów wszystkich podejmowanych działań. Wynika to z faktu częstego </w:t>
      </w:r>
      <w:proofErr w:type="spellStart"/>
      <w:r w:rsidRPr="00CD152A">
        <w:rPr>
          <w:rFonts w:ascii="Times New Roman" w:hAnsi="Times New Roman" w:cs="Times New Roman"/>
          <w:iCs/>
          <w:sz w:val="28"/>
          <w:szCs w:val="28"/>
        </w:rPr>
        <w:t>samowykluczenia</w:t>
      </w:r>
      <w:proofErr w:type="spellEnd"/>
      <w:r w:rsidRPr="00CD152A">
        <w:rPr>
          <w:rFonts w:ascii="Times New Roman" w:hAnsi="Times New Roman" w:cs="Times New Roman"/>
          <w:iCs/>
          <w:sz w:val="28"/>
          <w:szCs w:val="28"/>
        </w:rPr>
        <w:t xml:space="preserve"> społecznego osób w wieku poprodukcyjnym. Warto zauważyć, że bez nawiązania współpracy z takimi osobami, podejmowanie innych inicjatyw mogłoby być nieskuteczne. Zasadne więc jest, że obecnie dużą wagę przywiązuje się do aktywizacji osób w wieku starszym. </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ab/>
        <w:t>Cele szczegółowe programu są następujące:</w:t>
      </w:r>
    </w:p>
    <w:p w:rsidR="00CD152A" w:rsidRPr="00CD152A" w:rsidRDefault="00CD152A" w:rsidP="00CD152A">
      <w:pPr>
        <w:numPr>
          <w:ilvl w:val="0"/>
          <w:numId w:val="12"/>
        </w:num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„Zwiększenie różnorodności i poprawa jakości oferty edukacyjnej dla osób starszych” – Uniwersytety Trzeciego Wieku są jednym z najbardziej powszechnych i najczęściej wykorzystywanych przez seniorów miejsc, przeznaczonych specjalnie dla nich. Warto więc stale rozbudowywać możliwości w tym zakresie, aby liczba osób korzystających z takiej formy aktywności rosła.</w:t>
      </w:r>
    </w:p>
    <w:p w:rsidR="00CD152A" w:rsidRPr="00CD152A" w:rsidRDefault="00CD152A" w:rsidP="00CD152A">
      <w:pPr>
        <w:numPr>
          <w:ilvl w:val="0"/>
          <w:numId w:val="12"/>
        </w:num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„Tworzenie warunków dla integracji wewnątrz- i międzypokoleniowej osób starszych przy wykorzystaniu istniejącej infrastruktury społecznej” – osoby starsze są często wzorem i przykładem dla młodszych pokoleń. Czasami jednak zapomina się, że młodsze pokolenia również mogą być wsparciem dla seniorów. Działania na zasadzie wzajemnej pomocy i nauki są więc potrzebną formą do realizacji, aby w pełni wykorzystać potencjał i wiedzę osób w każdej grupie wiekowej. Do zadań, które mogłyby być pomocne w codziennym życiu dla seniorów wymienia się najczęściej naukę korzystania z komputera i innych urządzeń elektronicznych, ale z</w:t>
      </w:r>
      <w:r w:rsidR="00CC5756">
        <w:rPr>
          <w:rFonts w:ascii="Times New Roman" w:hAnsi="Times New Roman" w:cs="Times New Roman"/>
          <w:iCs/>
          <w:sz w:val="28"/>
          <w:szCs w:val="28"/>
        </w:rPr>
        <w:t> </w:t>
      </w:r>
      <w:r w:rsidRPr="00CD152A">
        <w:rPr>
          <w:rFonts w:ascii="Times New Roman" w:hAnsi="Times New Roman" w:cs="Times New Roman"/>
          <w:iCs/>
          <w:sz w:val="28"/>
          <w:szCs w:val="28"/>
        </w:rPr>
        <w:t>pewnością to nie jest jedyna rzecz, której pokolenia osób w każdym wieku mogłyby się dokształcić.</w:t>
      </w:r>
    </w:p>
    <w:p w:rsidR="00CD152A" w:rsidRPr="00CD152A" w:rsidRDefault="00CD152A" w:rsidP="00CD152A">
      <w:pPr>
        <w:numPr>
          <w:ilvl w:val="0"/>
          <w:numId w:val="12"/>
        </w:num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„Rozwój zróżnicowanych form aktywności społecznej, w tym upowszechnienie wolontariatu, partycypacji w procesach decyzyjnych, w</w:t>
      </w:r>
      <w:r w:rsidR="00CC5756">
        <w:rPr>
          <w:rFonts w:ascii="Times New Roman" w:hAnsi="Times New Roman" w:cs="Times New Roman"/>
          <w:iCs/>
          <w:sz w:val="28"/>
          <w:szCs w:val="28"/>
        </w:rPr>
        <w:t> </w:t>
      </w:r>
      <w:r w:rsidRPr="00CD152A">
        <w:rPr>
          <w:rFonts w:ascii="Times New Roman" w:hAnsi="Times New Roman" w:cs="Times New Roman"/>
          <w:iCs/>
          <w:sz w:val="28"/>
          <w:szCs w:val="28"/>
        </w:rPr>
        <w:t>życiu społecznym, w tym udział osób starszych w kształtowaniu polityki publicznej.” – realizacja tego celu odbywa się m. in. poprzez tworzenie Gminnych Rad Seniorów, zachęcanie do brania udziału w</w:t>
      </w:r>
      <w:r w:rsidR="00CC5756">
        <w:rPr>
          <w:rFonts w:ascii="Times New Roman" w:hAnsi="Times New Roman" w:cs="Times New Roman"/>
          <w:iCs/>
          <w:sz w:val="28"/>
          <w:szCs w:val="28"/>
        </w:rPr>
        <w:t> </w:t>
      </w:r>
      <w:r w:rsidRPr="00CD152A">
        <w:rPr>
          <w:rFonts w:ascii="Times New Roman" w:hAnsi="Times New Roman" w:cs="Times New Roman"/>
          <w:iCs/>
          <w:sz w:val="28"/>
          <w:szCs w:val="28"/>
        </w:rPr>
        <w:t>akcjach odbywających się w miejscu zamieszkania. Jest to jednak trudny do zrealizowania cel, ponieważ wolontariat często kojarzy się osobom starszym z wykorzystywaniem do pracy, za którą nie ma wynagrodzenia. Ważne jest, aby umiejętnie zachęcać osoby starsze do podejmowania takich działań oraz tworzyć odpowiednie dla nich warunki.</w:t>
      </w:r>
    </w:p>
    <w:p w:rsidR="00CD152A" w:rsidRPr="00CD152A" w:rsidRDefault="00CD152A" w:rsidP="00CD152A">
      <w:pPr>
        <w:numPr>
          <w:ilvl w:val="0"/>
          <w:numId w:val="12"/>
        </w:num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lastRenderedPageBreak/>
        <w:t>„Zwiększenie dostępności, podniesienie jakości usług społecznych oraz wspieranie działań na rzecz samopomocy i samoorganizacji.” .</w:t>
      </w: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Cele główne programu są bardzo istotne i trafnie określone. Zwa</w:t>
      </w:r>
      <w:r w:rsidR="00AE3805">
        <w:rPr>
          <w:rFonts w:ascii="Times New Roman" w:hAnsi="Times New Roman" w:cs="Times New Roman"/>
          <w:iCs/>
          <w:sz w:val="28"/>
          <w:szCs w:val="28"/>
        </w:rPr>
        <w:t>ż</w:t>
      </w:r>
      <w:r w:rsidRPr="00CD152A">
        <w:rPr>
          <w:rFonts w:ascii="Times New Roman" w:hAnsi="Times New Roman" w:cs="Times New Roman"/>
          <w:iCs/>
          <w:sz w:val="28"/>
          <w:szCs w:val="28"/>
        </w:rPr>
        <w:t>ywszy, że rozłożone na kolejne lata i wpisane w różne odrębne programy, to jednak tworzą pewną całość stwarzającą duże szanse na uaktywnienie znacznej liczby osób w</w:t>
      </w:r>
      <w:r w:rsidR="00CC5756">
        <w:rPr>
          <w:rFonts w:ascii="Times New Roman" w:hAnsi="Times New Roman" w:cs="Times New Roman"/>
          <w:iCs/>
          <w:sz w:val="28"/>
          <w:szCs w:val="28"/>
        </w:rPr>
        <w:t> </w:t>
      </w:r>
      <w:r w:rsidRPr="00CD152A">
        <w:rPr>
          <w:rFonts w:ascii="Times New Roman" w:hAnsi="Times New Roman" w:cs="Times New Roman"/>
          <w:iCs/>
          <w:sz w:val="28"/>
          <w:szCs w:val="28"/>
        </w:rPr>
        <w:t xml:space="preserve">wieku senioralnym wielu środowisk w kraju. </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Na 2019 rok zaplanowano na Program 40 mln. zł. Do programu mogą być zgłaszane projekty organizacji pozarządowych skierowane i służące zaangażowaniu społecznemu seniorów.</w:t>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ab/>
      </w:r>
    </w:p>
    <w:p w:rsidR="00CD152A" w:rsidRPr="00CD152A" w:rsidRDefault="00CD152A" w:rsidP="00CD152A">
      <w:pPr>
        <w:spacing w:after="0" w:line="240" w:lineRule="auto"/>
        <w:jc w:val="both"/>
        <w:rPr>
          <w:rFonts w:ascii="Times New Roman" w:hAnsi="Times New Roman" w:cs="Times New Roman"/>
          <w:iCs/>
          <w:sz w:val="28"/>
          <w:szCs w:val="28"/>
        </w:rPr>
      </w:pPr>
      <w:r w:rsidRPr="00CD152A">
        <w:rPr>
          <w:rFonts w:ascii="Times New Roman" w:hAnsi="Times New Roman" w:cs="Times New Roman"/>
          <w:iCs/>
          <w:sz w:val="28"/>
          <w:szCs w:val="28"/>
        </w:rPr>
        <w:tab/>
      </w: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Pr="00CD152A" w:rsidRDefault="00CD152A" w:rsidP="00CD152A">
      <w:pPr>
        <w:spacing w:after="0" w:line="240" w:lineRule="auto"/>
        <w:jc w:val="both"/>
        <w:rPr>
          <w:rFonts w:ascii="Times New Roman" w:hAnsi="Times New Roman" w:cs="Times New Roman"/>
          <w:iCs/>
          <w:sz w:val="28"/>
          <w:szCs w:val="28"/>
        </w:rPr>
      </w:pPr>
    </w:p>
    <w:p w:rsidR="00CD152A" w:rsidRDefault="00CD152A"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Default="00CC5756" w:rsidP="00CD152A">
      <w:pPr>
        <w:spacing w:after="0" w:line="240" w:lineRule="auto"/>
        <w:jc w:val="both"/>
        <w:rPr>
          <w:rFonts w:ascii="Times New Roman" w:hAnsi="Times New Roman" w:cs="Times New Roman"/>
          <w:sz w:val="28"/>
          <w:szCs w:val="28"/>
        </w:rPr>
      </w:pPr>
    </w:p>
    <w:p w:rsidR="00CC5756" w:rsidRPr="00CD152A" w:rsidRDefault="00CC5756" w:rsidP="00CD152A">
      <w:pPr>
        <w:spacing w:after="0" w:line="240" w:lineRule="auto"/>
        <w:jc w:val="both"/>
        <w:rPr>
          <w:rFonts w:ascii="Times New Roman" w:hAnsi="Times New Roman" w:cs="Times New Roman"/>
          <w:sz w:val="28"/>
          <w:szCs w:val="28"/>
        </w:rPr>
      </w:pPr>
    </w:p>
    <w:p w:rsidR="00CD152A" w:rsidRPr="00CD152A" w:rsidRDefault="00CD152A" w:rsidP="00CD152A">
      <w:pPr>
        <w:jc w:val="both"/>
        <w:rPr>
          <w:rFonts w:ascii="Times New Roman" w:hAnsi="Times New Roman" w:cs="Times New Roman"/>
          <w:b/>
          <w:sz w:val="32"/>
          <w:szCs w:val="32"/>
        </w:rPr>
      </w:pPr>
      <w:r w:rsidRPr="00CD152A">
        <w:rPr>
          <w:rFonts w:ascii="Times New Roman" w:hAnsi="Times New Roman" w:cs="Times New Roman"/>
          <w:b/>
          <w:sz w:val="32"/>
          <w:szCs w:val="32"/>
        </w:rPr>
        <w:lastRenderedPageBreak/>
        <w:t>III. Regionalna Polityka Senioralna na Mazowszu</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Problematykę polityki senioralnej odnajdujemy też w dokumentach samorządowego województwa mazowieckiego, które prezentują regionalną politykę senioralną na Mazowszu.</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Sejmik Województwa Mazowieckiego podjął uchwałę Nr 218/14 w dniu 3</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listopada 2014 roku o przyjęciu </w:t>
      </w:r>
      <w:r w:rsidRPr="00CD152A">
        <w:rPr>
          <w:rFonts w:ascii="Times New Roman" w:hAnsi="Times New Roman" w:cs="Times New Roman"/>
          <w:i/>
          <w:sz w:val="28"/>
          <w:szCs w:val="28"/>
        </w:rPr>
        <w:t>Strategii Polityki Społecznej Województwa Mazowieckiego na lata 2014 – 2020.</w:t>
      </w:r>
      <w:r w:rsidRPr="00CD152A">
        <w:rPr>
          <w:rFonts w:ascii="Times New Roman" w:hAnsi="Times New Roman" w:cs="Times New Roman"/>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W części II tego dokumentu – </w:t>
      </w:r>
      <w:r w:rsidRPr="00CD152A">
        <w:rPr>
          <w:rFonts w:ascii="Times New Roman" w:hAnsi="Times New Roman" w:cs="Times New Roman"/>
          <w:i/>
          <w:sz w:val="28"/>
          <w:szCs w:val="28"/>
        </w:rPr>
        <w:t>Nowe Regionalne Polityki Publiczne dla Rozwoju Mazowsza</w:t>
      </w:r>
      <w:r w:rsidRPr="00CD152A">
        <w:rPr>
          <w:rFonts w:ascii="Times New Roman" w:hAnsi="Times New Roman" w:cs="Times New Roman"/>
          <w:sz w:val="28"/>
          <w:szCs w:val="28"/>
        </w:rPr>
        <w:t xml:space="preserve"> znajdujemy rozdział 2 – </w:t>
      </w:r>
      <w:r w:rsidRPr="00CD152A">
        <w:rPr>
          <w:rFonts w:ascii="Times New Roman" w:hAnsi="Times New Roman" w:cs="Times New Roman"/>
          <w:i/>
          <w:sz w:val="28"/>
          <w:szCs w:val="28"/>
        </w:rPr>
        <w:t>Polityka Senioralna.</w:t>
      </w:r>
      <w:r w:rsidRPr="00CD152A">
        <w:rPr>
          <w:rFonts w:ascii="Times New Roman" w:hAnsi="Times New Roman" w:cs="Times New Roman"/>
          <w:sz w:val="28"/>
          <w:szCs w:val="28"/>
        </w:rPr>
        <w:t xml:space="preserve"> Poza znanymi ogólnie informacjami statystycznymi w zakresie demografii, odnoszącymi się do województwa mazowieckiego, po przeprowadzeniu analizy infrastruktury stwierdza się, że w województwie  podstawowymi formami wsparcia dla osób starszych są: uniwersytety trzeciego wieku; dzienne domy pomocy; domy pomocy społecznej dla osób starszych; kluby seniora; organizacje pozarządowe działające na rzecz osób w wieku emerytalnym. Sformułowane zostały także wyzwania jakie zidentyfikowano dla administracji publicznej i innych podmiotów oraz instytucji działających na rzecz osób starszych:</w:t>
      </w:r>
    </w:p>
    <w:p w:rsidR="00CD152A" w:rsidRPr="00CD152A" w:rsidRDefault="00CD152A" w:rsidP="00CD152A">
      <w:pPr>
        <w:numPr>
          <w:ilvl w:val="0"/>
          <w:numId w:val="13"/>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rozwój usług środowiskowych wspierających samodzielność osób starszych i ich rodzin. </w:t>
      </w:r>
      <w:proofErr w:type="spellStart"/>
      <w:r w:rsidRPr="00CD152A">
        <w:rPr>
          <w:rFonts w:ascii="Times New Roman" w:hAnsi="Times New Roman" w:cs="Times New Roman"/>
          <w:sz w:val="28"/>
          <w:szCs w:val="28"/>
        </w:rPr>
        <w:t>Deistytucjonalizacja</w:t>
      </w:r>
      <w:proofErr w:type="spellEnd"/>
      <w:r w:rsidRPr="00CD152A">
        <w:rPr>
          <w:rFonts w:ascii="Times New Roman" w:hAnsi="Times New Roman" w:cs="Times New Roman"/>
          <w:sz w:val="28"/>
          <w:szCs w:val="28"/>
        </w:rPr>
        <w:t xml:space="preserve"> usług.</w:t>
      </w:r>
    </w:p>
    <w:p w:rsidR="00CD152A" w:rsidRPr="00CD152A" w:rsidRDefault="00CD152A" w:rsidP="00CD152A">
      <w:pPr>
        <w:numPr>
          <w:ilvl w:val="0"/>
          <w:numId w:val="13"/>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realizacja programów profilaktycznych ukierunkowanych na wzmocnienie zasobów i samodzielności osób starszych.</w:t>
      </w:r>
    </w:p>
    <w:p w:rsidR="00CD152A" w:rsidRPr="00CD152A" w:rsidRDefault="00CD152A" w:rsidP="00CD152A">
      <w:pPr>
        <w:numPr>
          <w:ilvl w:val="0"/>
          <w:numId w:val="13"/>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programowanie działań z uwzględnieniem aktywizacji zarówno osób starszych wymagających opieki i wsparcia, jak i członków rodzin (opiekunów osoby niesamodzielnej).</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Wyzwania te będą realizowane poprzez działania różnych podmiotów a źródłem finansowania będą środki budżetu samorządu województwa Mazowieckiego w</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ramach Regionalnego Programu Operacyjnego Województwa Mazowieckiego (RPO WM) 2014-2020 oraz inne pozyskane środki zewnętrzne.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Szersze i planowane działania na rzecz seniorów w województwie mazowieckim podjęło przed laty Mazowieckie Centrum Polityki Społecznej (MCPS). Zyskując dla swoich działań przychylność Samorządu Województwa Mazowieckiego. MCPS przyjęło cztery zasadnicze kierunki swoich działań:</w:t>
      </w:r>
    </w:p>
    <w:p w:rsidR="00CD152A" w:rsidRPr="00CD152A" w:rsidRDefault="00CD152A" w:rsidP="00CD152A">
      <w:pPr>
        <w:numPr>
          <w:ilvl w:val="0"/>
          <w:numId w:val="14"/>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Diagnozowanie potrzeb w zakresie polityki senioralnej,</w:t>
      </w:r>
    </w:p>
    <w:p w:rsidR="00CD152A" w:rsidRPr="00CD152A" w:rsidRDefault="00CD152A" w:rsidP="00CD152A">
      <w:pPr>
        <w:numPr>
          <w:ilvl w:val="0"/>
          <w:numId w:val="14"/>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Współpraca z samorządami, instytucjami, organizacjami pozarządowymi i</w:t>
      </w:r>
      <w:r w:rsidR="00CC5756">
        <w:rPr>
          <w:rFonts w:ascii="Times New Roman" w:hAnsi="Times New Roman" w:cs="Times New Roman"/>
          <w:sz w:val="28"/>
          <w:szCs w:val="28"/>
        </w:rPr>
        <w:t> </w:t>
      </w:r>
      <w:r w:rsidRPr="00CD152A">
        <w:rPr>
          <w:rFonts w:ascii="Times New Roman" w:hAnsi="Times New Roman" w:cs="Times New Roman"/>
          <w:sz w:val="28"/>
          <w:szCs w:val="28"/>
        </w:rPr>
        <w:t>innymi podmiotami w zakresie polityki senioralnej,</w:t>
      </w:r>
    </w:p>
    <w:p w:rsidR="00CD152A" w:rsidRPr="00CD152A" w:rsidRDefault="00CD152A" w:rsidP="00CD152A">
      <w:pPr>
        <w:numPr>
          <w:ilvl w:val="0"/>
          <w:numId w:val="14"/>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Promocja problematyki senioralnej i edukacja społeczeństwa w tym zakresie,</w:t>
      </w:r>
    </w:p>
    <w:p w:rsidR="00CD152A" w:rsidRPr="00CD152A" w:rsidRDefault="00CD152A" w:rsidP="00CD152A">
      <w:pPr>
        <w:numPr>
          <w:ilvl w:val="0"/>
          <w:numId w:val="14"/>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Doradztwo oraz wsparcie dla ruchów i inicjatyw środowiska seniorów przy opracowywaniu dokumentów programowych i strategicznych.</w:t>
      </w:r>
      <w:r w:rsidRPr="00CD152A">
        <w:rPr>
          <w:rFonts w:ascii="Times New Roman" w:hAnsi="Times New Roman" w:cs="Times New Roman"/>
          <w:sz w:val="28"/>
          <w:szCs w:val="28"/>
        </w:rPr>
        <w:tab/>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Doceniając wagę problemu starzenia się społeczeństwa oraz inicjatywy środowiska osób starszych, ustawodawca wprowadził, od grudnia 2013 roku, </w:t>
      </w:r>
      <w:r w:rsidRPr="00CD152A">
        <w:rPr>
          <w:rFonts w:ascii="Times New Roman" w:hAnsi="Times New Roman" w:cs="Times New Roman"/>
          <w:sz w:val="28"/>
          <w:szCs w:val="28"/>
        </w:rPr>
        <w:lastRenderedPageBreak/>
        <w:t>nowe zapisy w ustawie z dnia 8 marca 1990 roku  o samorządzie gminnym</w:t>
      </w:r>
      <w:r w:rsidRPr="00CD152A">
        <w:rPr>
          <w:rFonts w:ascii="Times New Roman" w:hAnsi="Times New Roman" w:cs="Times New Roman"/>
          <w:i/>
          <w:sz w:val="28"/>
          <w:szCs w:val="28"/>
        </w:rPr>
        <w:t xml:space="preserve"> </w:t>
      </w:r>
      <w:r w:rsidRPr="00CD152A">
        <w:rPr>
          <w:rFonts w:ascii="Times New Roman" w:hAnsi="Times New Roman" w:cs="Times New Roman"/>
          <w:sz w:val="28"/>
          <w:szCs w:val="28"/>
        </w:rPr>
        <w:t xml:space="preserve"> dotyczące seniorów. Do wymienionej ustawy dopisano bowiem art. 5c, który już na wstępie stwierdza, że: </w:t>
      </w:r>
      <w:r w:rsidRPr="00CD152A">
        <w:rPr>
          <w:rFonts w:ascii="Times New Roman" w:hAnsi="Times New Roman" w:cs="Times New Roman"/>
          <w:i/>
          <w:sz w:val="28"/>
          <w:szCs w:val="28"/>
        </w:rPr>
        <w:t>„Gmina sprzyja solidarności międzypokoleniowej oraz tworzy warunki do pobudzania aktywności obywatelskiej osób starszych w</w:t>
      </w:r>
      <w:r w:rsidR="00CC5756">
        <w:rPr>
          <w:rFonts w:ascii="Times New Roman" w:hAnsi="Times New Roman" w:cs="Times New Roman"/>
          <w:i/>
          <w:sz w:val="28"/>
          <w:szCs w:val="28"/>
        </w:rPr>
        <w:t> </w:t>
      </w:r>
      <w:r w:rsidRPr="00CD152A">
        <w:rPr>
          <w:rFonts w:ascii="Times New Roman" w:hAnsi="Times New Roman" w:cs="Times New Roman"/>
          <w:i/>
          <w:sz w:val="28"/>
          <w:szCs w:val="28"/>
        </w:rPr>
        <w:t xml:space="preserve">społeczności lokalnej”. </w:t>
      </w:r>
      <w:r w:rsidRPr="00CD152A">
        <w:rPr>
          <w:rFonts w:ascii="Times New Roman" w:hAnsi="Times New Roman" w:cs="Times New Roman"/>
          <w:sz w:val="28"/>
          <w:szCs w:val="28"/>
        </w:rPr>
        <w:t>W dalszej części przepis ten stwierdza, że rada gminy może utworzyć gminną radę seniorów, z inicjatywy własnej lub środowisk osób zainteresowanych, czyli raczej osób starszych, aktywnych i wykazujących chęci działania. Rada seniorów ma charakter doradczy, konsultacyjny i inicjatywny. Rada seniorów czyli reprezentanci osób starszych, indywidualni lub reprezentujący organizacje działają według statutu nadanego przez radę gminy, który określa również tryb wyboru członków rady seniorów.</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Od 2013 roku do końca sierpnia 2017 r. w samorządach gminnych województwa mazowieckiego powołano 47 gminnych rad seniorów. W 316 gminach Mazowsza zamieszkuje ok. 1,3 mln osób starszych. Jakakolwiek więc reprezentacja tej grupy osób będzie znaczącym głosem w życiu społecznym Mazowsza.</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Aktywność wielu członków rad seniorów doprowadziła do inicjatywy spotkania w celu porozumienia i poszukiwania wspólnych najbardziej istotnych rozwiązań dla środowiska mazowieckich seniorów. Od 2016 roku MCPS jest wydawcą Mazowieckiego Biuletynu Informacyjnego, w którym prezentowana jest samorządowa polityka senioralna Województwa Mazowieckiego.</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 dniu 30 marca 2016 r. zorganizowany został przez MCPS w Warszawie Sejmik Senioralny Województwa Mazowieckiego. Uczestniczyły w nim osoby reprezentujące gminne rady seniorów, uniwersytety trzeciego wieku oraz Polski Związek Emerytów Rencistów i Inwalidów. Województwo Mazowieckie podzielone jest na 8 podregionów i wszystkie były reprezentowane w czasie obrad Sejmiku. Wśród wielu ważnych podejmowanych w trakcie Sejmiku tematów, dominującym okazał się temat integracji międzypokoleniowej najmłodszego i</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najstarszego pokolenia. Określono również zasady wyboru delegatów Mazowsza do Obywatelskiego Parlamentu Seniorów.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W dniu 15 czerwca 2018 r. w Warszawie odbył się III Sejmik Senioralny Województwa Mazowieckiego Celem spotkania była integracja środowiska senioralnego całego Mazowsza, wymiana doświadczeń, podtrzymywanie istniejących i nawiązywanie nowych więzi społecznych.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Powstała również inicjatywa zawiązania Mazowieckiego Porozumienia Rad Seniorów w celu tworzenia i pozytywnego wzmacniania wizerunku seniorów, wymiany doświadczeń, popularyzacji dobrych praktyk uczestnictwa w</w:t>
      </w:r>
      <w:r w:rsidR="00CC5756">
        <w:rPr>
          <w:rFonts w:ascii="Times New Roman" w:hAnsi="Times New Roman" w:cs="Times New Roman"/>
          <w:sz w:val="28"/>
          <w:szCs w:val="28"/>
        </w:rPr>
        <w:t> </w:t>
      </w:r>
      <w:r w:rsidRPr="00CD152A">
        <w:rPr>
          <w:rFonts w:ascii="Times New Roman" w:hAnsi="Times New Roman" w:cs="Times New Roman"/>
          <w:sz w:val="28"/>
          <w:szCs w:val="28"/>
        </w:rPr>
        <w:t>szkoleniach, konferencjach, spotkaniach w celu wykorzystywania zasobów, doświadczenia i wiedzy seniorów w celu polepszania warunków ich życia w</w:t>
      </w:r>
      <w:r w:rsidR="00CC5756">
        <w:rPr>
          <w:rFonts w:ascii="Times New Roman" w:hAnsi="Times New Roman" w:cs="Times New Roman"/>
          <w:sz w:val="28"/>
          <w:szCs w:val="28"/>
        </w:rPr>
        <w:t> </w:t>
      </w:r>
      <w:r w:rsidRPr="00CD152A">
        <w:rPr>
          <w:rFonts w:ascii="Times New Roman" w:hAnsi="Times New Roman" w:cs="Times New Roman"/>
          <w:sz w:val="28"/>
          <w:szCs w:val="28"/>
        </w:rPr>
        <w:t>procesie starzenia w sposób godny i aktywny. Marszałek Województwa Mazowieckiego poparł tę inicjatywę podpisując List intencyjny z Zespołem Inicjatywnym Porozumienia, w którym  zadeklarowano partnerską współpracę i</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relacje w tworzeniu godnych warunków starzenia się mieszkańców regionu.  Niezwykle aktywni na forum regionu są, odgrywający ważną rolę, reprezentanci </w:t>
      </w:r>
      <w:r w:rsidRPr="00CD152A">
        <w:rPr>
          <w:rFonts w:ascii="Times New Roman" w:hAnsi="Times New Roman" w:cs="Times New Roman"/>
          <w:sz w:val="28"/>
          <w:szCs w:val="28"/>
        </w:rPr>
        <w:lastRenderedPageBreak/>
        <w:t>powiatu wołomińskiego, a mianowicie członkowie Miejskiej Rady Seniorów w</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Zielonce na czele z jej Przewodniczącym.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Jak można zaobserwować, środowisko seniorów na Mazowszu wykazuje się dużą aktywnością ale też, co niezwykle ważne, zyskuje zrozumienie i konkretne wsparcie w swoich działaniach. Wsparcie udzielane jest przez wiele jednostek samorządu terytorialnego różnych szczebli poprzez ustanawianie odpowiednich aktów prawa miejscowego, wprowadzania programów adresowanych do seniorów, kart seniora oferujących wachlarz ulg i zniżek na towary i usługi. Najcenniejszym jednak jest znaczna aktywność seniorów formułujących swoje oczekiwania, sugerujących alternatywne rozwiązania, współpracujących z</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samorządami lokalnymi.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Uchwałą Nr 1772/388/18 Zarządu Województwa Mazowieckiego z dnia 14</w:t>
      </w:r>
      <w:r w:rsidR="00CC5756">
        <w:rPr>
          <w:rFonts w:ascii="Times New Roman" w:hAnsi="Times New Roman" w:cs="Times New Roman"/>
          <w:sz w:val="28"/>
          <w:szCs w:val="28"/>
        </w:rPr>
        <w:t> </w:t>
      </w:r>
      <w:r w:rsidRPr="00CD152A">
        <w:rPr>
          <w:rFonts w:ascii="Times New Roman" w:hAnsi="Times New Roman" w:cs="Times New Roman"/>
          <w:sz w:val="28"/>
          <w:szCs w:val="28"/>
        </w:rPr>
        <w:t>listopada 2018 r. w sprawie Mazowieckiej Rady Seniorów oraz nadania jej regulaminu, utworzona została Mazowiecka Rada Seniorów. Zadaniem Rady są działania na rzecz wzmocnienia i rozwoju regionalnej polityki senioralnej. Jest ona również organem konsultacyjnym i doradczym Marszałka Województwa Mazowieckiego. Działania te są realizacją i kontynuacją regionalnej polityki senioralnej na Mazowszu. W najbliższym czasie należy spodziewać się zarządzenia Marszałka Województwa Mazowieckiego powołującego 18</w:t>
      </w:r>
      <w:r w:rsidR="00CC5756">
        <w:rPr>
          <w:rFonts w:ascii="Times New Roman" w:hAnsi="Times New Roman" w:cs="Times New Roman"/>
          <w:sz w:val="28"/>
          <w:szCs w:val="28"/>
        </w:rPr>
        <w:t> </w:t>
      </w:r>
      <w:r w:rsidRPr="00CD152A">
        <w:rPr>
          <w:rFonts w:ascii="Times New Roman" w:hAnsi="Times New Roman" w:cs="Times New Roman"/>
          <w:sz w:val="28"/>
          <w:szCs w:val="28"/>
        </w:rPr>
        <w:t>członków Rady na okres 4 letniej kadencji i podjęcia działalności przez nową Radę w zakresie regionalnych działań skierowanych do seniorów.</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 dniu 19 lutego br. Mazowieckie Centrum Polityki Społecznej udostępniło w</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ramach konsultacji społecznych, za zgodą Zarządu Województwa, projekt „Wojewódzkiego Programu Polityki Senioralnej na lata 2019 – 2021”. Konsultacje odbywają się od 27.02. do 26.04.2019 r. Projekt został opracowany przez zespół ekspertów Polskiego Towarzystwa Polityki Społecznej. Treść projektu dostępna jest na stronie </w:t>
      </w:r>
      <w:hyperlink r:id="rId6" w:history="1">
        <w:r w:rsidRPr="00CD152A">
          <w:rPr>
            <w:rFonts w:ascii="Times New Roman" w:hAnsi="Times New Roman" w:cs="Times New Roman"/>
            <w:color w:val="0000FF" w:themeColor="hyperlink"/>
            <w:sz w:val="28"/>
            <w:szCs w:val="28"/>
            <w:u w:val="single"/>
          </w:rPr>
          <w:t>www.bip.mazovia.pl</w:t>
        </w:r>
      </w:hyperlink>
      <w:r w:rsidRPr="00CD152A">
        <w:rPr>
          <w:rFonts w:ascii="Times New Roman" w:hAnsi="Times New Roman" w:cs="Times New Roman"/>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Projekt Programu przyjął kilkanaście kluczowych założeń, takich jak:</w:t>
      </w:r>
    </w:p>
    <w:p w:rsidR="00CD152A" w:rsidRPr="00CD152A" w:rsidRDefault="00CD152A" w:rsidP="00CD152A">
      <w:pPr>
        <w:numPr>
          <w:ilvl w:val="0"/>
          <w:numId w:val="3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poprawa sytuacji w całym województwie wymagająca współpracy samorządów wszystkich szczebli w realizacji celów i zadań;</w:t>
      </w:r>
    </w:p>
    <w:p w:rsidR="00CD152A" w:rsidRPr="00CD152A" w:rsidRDefault="00CD152A" w:rsidP="00CD152A">
      <w:pPr>
        <w:numPr>
          <w:ilvl w:val="0"/>
          <w:numId w:val="3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program wytycza kierunki i formy działań samorządu województwa i</w:t>
      </w:r>
      <w:r w:rsidR="00CC5756">
        <w:rPr>
          <w:rFonts w:ascii="Times New Roman" w:hAnsi="Times New Roman" w:cs="Times New Roman"/>
          <w:sz w:val="28"/>
          <w:szCs w:val="28"/>
        </w:rPr>
        <w:t> </w:t>
      </w:r>
      <w:r w:rsidRPr="00CD152A">
        <w:rPr>
          <w:rFonts w:ascii="Times New Roman" w:hAnsi="Times New Roman" w:cs="Times New Roman"/>
          <w:sz w:val="28"/>
          <w:szCs w:val="28"/>
        </w:rPr>
        <w:t>zawiera propozycje działań dla pozostałych szczebli samorządu;</w:t>
      </w:r>
    </w:p>
    <w:p w:rsidR="00CD152A" w:rsidRPr="00CD152A" w:rsidRDefault="00CD152A" w:rsidP="00CD152A">
      <w:pPr>
        <w:numPr>
          <w:ilvl w:val="0"/>
          <w:numId w:val="3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program uwzględnia specyfikę i skalę potrzeb osób starszych;</w:t>
      </w:r>
    </w:p>
    <w:p w:rsidR="00CD152A" w:rsidRPr="00CD152A" w:rsidRDefault="00CD152A" w:rsidP="00CD152A">
      <w:pPr>
        <w:numPr>
          <w:ilvl w:val="0"/>
          <w:numId w:val="3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program określa cele i zdania w różnych dziedzinach polityki publicznej;</w:t>
      </w:r>
    </w:p>
    <w:p w:rsidR="00CD152A" w:rsidRPr="00CD152A" w:rsidRDefault="00CD152A" w:rsidP="00CD152A">
      <w:pPr>
        <w:numPr>
          <w:ilvl w:val="0"/>
          <w:numId w:val="3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program koncentruje się na celach społecznych zależnych jednak od rozwoju srebrnej gospodarki w obszarze produkcji i usług;</w:t>
      </w:r>
    </w:p>
    <w:p w:rsidR="00CD152A" w:rsidRPr="00CD152A" w:rsidRDefault="00CD152A" w:rsidP="00CD152A">
      <w:pPr>
        <w:numPr>
          <w:ilvl w:val="0"/>
          <w:numId w:val="3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programu uwzględnia potrzeby osób starszych w różnych fazach procesu starzenia się;</w:t>
      </w:r>
    </w:p>
    <w:p w:rsidR="00CD152A" w:rsidRPr="00CD152A" w:rsidRDefault="00CD152A" w:rsidP="00CD152A">
      <w:pPr>
        <w:numPr>
          <w:ilvl w:val="0"/>
          <w:numId w:val="3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program uwzględnia cele rządowej polityki senioralnej;</w:t>
      </w:r>
    </w:p>
    <w:p w:rsidR="00CD152A" w:rsidRPr="00CD152A" w:rsidRDefault="00CD152A" w:rsidP="00CD152A">
      <w:pPr>
        <w:numPr>
          <w:ilvl w:val="0"/>
          <w:numId w:val="3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program odwołuje się do zasad i wartości polityki senioralnej społeczności międzynarodowych; </w:t>
      </w:r>
    </w:p>
    <w:p w:rsidR="00CD152A" w:rsidRPr="00CD152A" w:rsidRDefault="00CD152A" w:rsidP="00CD152A">
      <w:pPr>
        <w:numPr>
          <w:ilvl w:val="0"/>
          <w:numId w:val="3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program wskazuje dobre praktyki działań na rzecz osób starszych w kraju i za granicą;</w:t>
      </w:r>
    </w:p>
    <w:p w:rsidR="00CD152A" w:rsidRPr="00CD152A" w:rsidRDefault="00CD152A" w:rsidP="00CD152A">
      <w:pPr>
        <w:numPr>
          <w:ilvl w:val="0"/>
          <w:numId w:val="3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lastRenderedPageBreak/>
        <w:t>regionalna polityka senioralna powinna wykorzystywać istniejące zasoby i</w:t>
      </w:r>
      <w:r w:rsidR="00CC5756">
        <w:rPr>
          <w:rFonts w:ascii="Times New Roman" w:hAnsi="Times New Roman" w:cs="Times New Roman"/>
          <w:sz w:val="28"/>
          <w:szCs w:val="28"/>
        </w:rPr>
        <w:t> </w:t>
      </w:r>
      <w:r w:rsidRPr="00CD152A">
        <w:rPr>
          <w:rFonts w:ascii="Times New Roman" w:hAnsi="Times New Roman" w:cs="Times New Roman"/>
          <w:sz w:val="28"/>
          <w:szCs w:val="28"/>
        </w:rPr>
        <w:t>tworzyć nowe;</w:t>
      </w:r>
    </w:p>
    <w:p w:rsidR="00CD152A" w:rsidRPr="00CD152A" w:rsidRDefault="00CD152A" w:rsidP="00CD152A">
      <w:pPr>
        <w:numPr>
          <w:ilvl w:val="0"/>
          <w:numId w:val="37"/>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regionalna polityka senioralna powinna być wyzwaniem cywilizacyjnym, któremu należy sprostać.</w:t>
      </w:r>
    </w:p>
    <w:p w:rsidR="00CD152A" w:rsidRPr="00CD152A" w:rsidRDefault="00CD152A" w:rsidP="00CD152A">
      <w:pPr>
        <w:spacing w:after="0" w:line="240" w:lineRule="auto"/>
        <w:ind w:left="720"/>
        <w:jc w:val="both"/>
        <w:rPr>
          <w:rFonts w:ascii="Times New Roman" w:hAnsi="Times New Roman" w:cs="Times New Roman"/>
          <w:sz w:val="28"/>
          <w:szCs w:val="28"/>
        </w:rPr>
      </w:pP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Jak widać, nawet po wstępnej analizie treści samych założeń, program podejmuje próbę usystematyzowania problematyki polityki senioralnej zwracając uwagę na kierunki polityki społeczności międzynarodowych oraz politykę krajową. Uwzględnia zadania i możliwości wszystkich szczebli samorządu terytorialnego, zakładając jednocześnie współpracę niezależnych jednostek samorządowych. W</w:t>
      </w:r>
      <w:r w:rsidR="00CC5756">
        <w:rPr>
          <w:rFonts w:ascii="Times New Roman" w:hAnsi="Times New Roman" w:cs="Times New Roman"/>
          <w:sz w:val="28"/>
          <w:szCs w:val="28"/>
        </w:rPr>
        <w:t> </w:t>
      </w:r>
      <w:r w:rsidRPr="00CD152A">
        <w:rPr>
          <w:rFonts w:ascii="Times New Roman" w:hAnsi="Times New Roman" w:cs="Times New Roman"/>
          <w:sz w:val="28"/>
          <w:szCs w:val="28"/>
        </w:rPr>
        <w:t>założeniach odnajdujemy fakt uwzględnienia różnej skali i specyfiki potrzeb osób starszych w poszczególnych częściach Mazowsza, a więc uwarunkowania i</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różnice terytorialne.  </w:t>
      </w: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jc w:val="both"/>
        <w:rPr>
          <w:rFonts w:ascii="Times New Roman" w:hAnsi="Times New Roman" w:cs="Times New Roman"/>
          <w:b/>
          <w:sz w:val="32"/>
          <w:szCs w:val="32"/>
        </w:rPr>
      </w:pPr>
    </w:p>
    <w:p w:rsidR="00CD152A" w:rsidRPr="00CD152A" w:rsidRDefault="00CD152A" w:rsidP="00CD152A">
      <w:pPr>
        <w:numPr>
          <w:ilvl w:val="0"/>
          <w:numId w:val="19"/>
        </w:numPr>
        <w:spacing w:after="0" w:line="240" w:lineRule="auto"/>
        <w:rPr>
          <w:rFonts w:ascii="Times New Roman" w:hAnsi="Times New Roman" w:cs="Times New Roman"/>
          <w:b/>
          <w:sz w:val="32"/>
          <w:szCs w:val="32"/>
        </w:rPr>
      </w:pPr>
      <w:r w:rsidRPr="00CD152A">
        <w:rPr>
          <w:rFonts w:ascii="Times New Roman" w:hAnsi="Times New Roman" w:cs="Times New Roman"/>
          <w:b/>
          <w:sz w:val="32"/>
          <w:szCs w:val="32"/>
        </w:rPr>
        <w:lastRenderedPageBreak/>
        <w:t>Polityka Senioralna w Powiecie Wołomińskim</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numPr>
          <w:ilvl w:val="0"/>
          <w:numId w:val="18"/>
        </w:numPr>
        <w:spacing w:after="0" w:line="240" w:lineRule="auto"/>
        <w:rPr>
          <w:rFonts w:ascii="Times New Roman" w:hAnsi="Times New Roman" w:cs="Times New Roman"/>
          <w:b/>
          <w:sz w:val="32"/>
          <w:szCs w:val="32"/>
        </w:rPr>
      </w:pPr>
      <w:r w:rsidRPr="00CD152A">
        <w:rPr>
          <w:rFonts w:ascii="Times New Roman" w:hAnsi="Times New Roman" w:cs="Times New Roman"/>
          <w:b/>
          <w:sz w:val="32"/>
          <w:szCs w:val="32"/>
        </w:rPr>
        <w:t xml:space="preserve">Demografia Powiatu Wołomińskiego </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Obecny Powiat Wołomiński powstał w wyniku reformy administracyjnej od 1</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stycznia 1999 roku. Powiat składa się z </w:t>
      </w:r>
      <w:r w:rsidRPr="00CD152A">
        <w:rPr>
          <w:rFonts w:ascii="Times New Roman" w:hAnsi="Times New Roman" w:cs="Times New Roman"/>
          <w:b/>
          <w:sz w:val="28"/>
          <w:szCs w:val="28"/>
        </w:rPr>
        <w:t>12 gmin: miejskich</w:t>
      </w:r>
      <w:r w:rsidRPr="00CD152A">
        <w:rPr>
          <w:rFonts w:ascii="Times New Roman" w:hAnsi="Times New Roman" w:cs="Times New Roman"/>
          <w:sz w:val="28"/>
          <w:szCs w:val="28"/>
        </w:rPr>
        <w:t xml:space="preserve"> – Kobyłka, Marki, Ząbki, Zielonka; </w:t>
      </w:r>
      <w:r w:rsidRPr="00CD152A">
        <w:rPr>
          <w:rFonts w:ascii="Times New Roman" w:hAnsi="Times New Roman" w:cs="Times New Roman"/>
          <w:b/>
          <w:sz w:val="28"/>
          <w:szCs w:val="28"/>
        </w:rPr>
        <w:t>miejsko-wiejskich</w:t>
      </w:r>
      <w:r w:rsidRPr="00CD152A">
        <w:rPr>
          <w:rFonts w:ascii="Times New Roman" w:hAnsi="Times New Roman" w:cs="Times New Roman"/>
          <w:sz w:val="28"/>
          <w:szCs w:val="28"/>
        </w:rPr>
        <w:t xml:space="preserve"> - Radzymin, Tłuszcz, Wołomin; </w:t>
      </w:r>
      <w:r w:rsidRPr="00CD152A">
        <w:rPr>
          <w:rFonts w:ascii="Times New Roman" w:hAnsi="Times New Roman" w:cs="Times New Roman"/>
          <w:b/>
          <w:sz w:val="28"/>
          <w:szCs w:val="28"/>
        </w:rPr>
        <w:t>wiejskich</w:t>
      </w:r>
      <w:r w:rsidRPr="00CD152A">
        <w:rPr>
          <w:rFonts w:ascii="Times New Roman" w:hAnsi="Times New Roman" w:cs="Times New Roman"/>
          <w:sz w:val="28"/>
          <w:szCs w:val="28"/>
        </w:rPr>
        <w:t xml:space="preserve"> – Dąbrówka, Jadów, Klembów, Poświętne, Strachówka. Powiat leży w centrum Mazowsza i graniczy bezpośrednio od północnego-wschodu z Warszawą. Powiat Wołomiński wchodzi w skład podregionu warszawskiego wschodniego, razem z</w:t>
      </w:r>
      <w:r w:rsidR="00CC5756">
        <w:rPr>
          <w:rFonts w:ascii="Times New Roman" w:hAnsi="Times New Roman" w:cs="Times New Roman"/>
          <w:sz w:val="28"/>
          <w:szCs w:val="28"/>
        </w:rPr>
        <w:t> </w:t>
      </w:r>
      <w:r w:rsidRPr="00CD152A">
        <w:rPr>
          <w:rFonts w:ascii="Times New Roman" w:hAnsi="Times New Roman" w:cs="Times New Roman"/>
          <w:sz w:val="28"/>
          <w:szCs w:val="28"/>
        </w:rPr>
        <w:t>powiatami: garwolińskim, legionowskim, mińskim, nowodworskim i</w:t>
      </w:r>
      <w:r w:rsidR="00CC5756">
        <w:rPr>
          <w:rFonts w:ascii="Times New Roman" w:hAnsi="Times New Roman" w:cs="Times New Roman"/>
          <w:sz w:val="28"/>
          <w:szCs w:val="28"/>
        </w:rPr>
        <w:t> </w:t>
      </w:r>
      <w:r w:rsidRPr="00CD152A">
        <w:rPr>
          <w:rFonts w:ascii="Times New Roman" w:hAnsi="Times New Roman" w:cs="Times New Roman"/>
          <w:sz w:val="28"/>
          <w:szCs w:val="28"/>
        </w:rPr>
        <w:t xml:space="preserve">otwockim. Podział podregionów wynika z Nomenklatury Jednostek Terytorialnych do Celów Statystycznych (NTS) określonej </w:t>
      </w:r>
      <w:bookmarkStart w:id="6" w:name="_Hlk8036365"/>
      <w:r w:rsidRPr="00CD152A">
        <w:rPr>
          <w:rFonts w:ascii="Times New Roman" w:hAnsi="Times New Roman" w:cs="Times New Roman"/>
          <w:sz w:val="28"/>
          <w:szCs w:val="28"/>
        </w:rPr>
        <w:t xml:space="preserve">Rozporządzeniem Rady Ministrów z dnia 3 grudnia 2014 r. zmieniającym rozporządzenie w sprawie wprowadzenia Nomenklatury Jednostek Terytorialnych do Celów Statystycznych (NTS) (Dz. U. z 2014 r., poz. 1992 z </w:t>
      </w:r>
      <w:proofErr w:type="spellStart"/>
      <w:r w:rsidRPr="00CD152A">
        <w:rPr>
          <w:rFonts w:ascii="Times New Roman" w:hAnsi="Times New Roman" w:cs="Times New Roman"/>
          <w:sz w:val="28"/>
          <w:szCs w:val="28"/>
        </w:rPr>
        <w:t>późn</w:t>
      </w:r>
      <w:proofErr w:type="spellEnd"/>
      <w:r w:rsidRPr="00CD152A">
        <w:rPr>
          <w:rFonts w:ascii="Times New Roman" w:hAnsi="Times New Roman" w:cs="Times New Roman"/>
          <w:sz w:val="28"/>
          <w:szCs w:val="28"/>
        </w:rPr>
        <w:t>. zm.)</w:t>
      </w:r>
      <w:bookmarkEnd w:id="6"/>
      <w:r w:rsidRPr="00CD152A">
        <w:rPr>
          <w:rFonts w:ascii="Times New Roman" w:hAnsi="Times New Roman" w:cs="Times New Roman"/>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Według danych GUS na dzień 31.12.2017 r. na terenie Powiatu Wołomińskiego zamieszkiwało 241 890 mieszkańców, z czego 46 606 osób to osoby w wieku 60</w:t>
      </w:r>
      <w:r w:rsidR="001E5639">
        <w:rPr>
          <w:rFonts w:ascii="Times New Roman" w:hAnsi="Times New Roman" w:cs="Times New Roman"/>
          <w:sz w:val="28"/>
          <w:szCs w:val="28"/>
        </w:rPr>
        <w:t> </w:t>
      </w:r>
      <w:r w:rsidRPr="00CD152A">
        <w:rPr>
          <w:rFonts w:ascii="Times New Roman" w:hAnsi="Times New Roman" w:cs="Times New Roman"/>
          <w:sz w:val="28"/>
          <w:szCs w:val="28"/>
        </w:rPr>
        <w:t xml:space="preserve">lat i więcej, stanowią one 19,2% całej populacji mieszkańców powiatu. </w:t>
      </w:r>
    </w:p>
    <w:p w:rsidR="00CD152A" w:rsidRPr="00CD152A" w:rsidRDefault="00CD152A" w:rsidP="00CD152A">
      <w:pPr>
        <w:spacing w:after="0" w:line="240" w:lineRule="auto"/>
        <w:jc w:val="both"/>
        <w:rPr>
          <w:rFonts w:ascii="Times New Roman" w:hAnsi="Times New Roman" w:cs="Times New Roman"/>
          <w:color w:val="FF0000"/>
          <w:sz w:val="28"/>
          <w:szCs w:val="28"/>
        </w:rPr>
      </w:pPr>
      <w:r w:rsidRPr="00CD152A">
        <w:rPr>
          <w:rFonts w:ascii="Times New Roman" w:hAnsi="Times New Roman" w:cs="Times New Roman"/>
          <w:sz w:val="28"/>
          <w:szCs w:val="28"/>
        </w:rPr>
        <w:t>Biorąc pod uwagę wskaźnik dla kraju wynoszący 34,04% populacji osób starszych, czy wskaźnik dla województwa Mazowieckiego wynoszący 34,77%</w:t>
      </w:r>
      <w:r w:rsidR="001E5639">
        <w:rPr>
          <w:rFonts w:ascii="Times New Roman" w:hAnsi="Times New Roman" w:cs="Times New Roman"/>
          <w:sz w:val="28"/>
          <w:szCs w:val="28"/>
        </w:rPr>
        <w:t> </w:t>
      </w:r>
      <w:r w:rsidRPr="00CD152A">
        <w:rPr>
          <w:rFonts w:ascii="Times New Roman" w:hAnsi="Times New Roman" w:cs="Times New Roman"/>
          <w:sz w:val="28"/>
          <w:szCs w:val="28"/>
        </w:rPr>
        <w:t>można stwierdzić, że powiat wołomiński jest w tym zakresie obszarem zamieszkałym obecnie przez ludzi stosunkowo młodych. Proces starzenia się ludności powiatu w takim stopniu jak w kraju występuje tutaj więc z opóźnieniem. Prawdopodobnie sytuacja ta jest wynikiem procesu osiedlania się na terenie powiatu znacznej liczby młodych rodzin i osób. Znaczny wpływ na tę sytuację wywiera bliskość Warszawy oferującej większe możliwości zatrudnienia oraz rozwój budownictwa mieszkaniowego, szczególnie w gminach bezpośrednio sąsiadujących ze stolicą – Ząbki i Marki. Wzrost liczby mieszkańców odnotowuje się również w gminach sąsiadujących z wymienionymi połączonych z Warszawą komunikacją drogową – Radzymin lub kolejową – Zielonka i Kobyłka.</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Rozkład liczby mieszkańców w poszczególnych gminach powiatu uwzględniający liczbę osób w wieku senioralnym obrazuje poniższa tabela: </w:t>
      </w:r>
    </w:p>
    <w:p w:rsidR="00CD152A" w:rsidRDefault="00CD152A" w:rsidP="00CD152A">
      <w:pPr>
        <w:spacing w:after="0" w:line="240" w:lineRule="auto"/>
        <w:rPr>
          <w:rFonts w:ascii="Times New Roman" w:hAnsi="Times New Roman" w:cs="Times New Roman"/>
          <w:b/>
          <w:sz w:val="24"/>
          <w:szCs w:val="24"/>
        </w:rPr>
      </w:pPr>
    </w:p>
    <w:p w:rsidR="001E5639" w:rsidRDefault="001E5639" w:rsidP="00CD152A">
      <w:pPr>
        <w:spacing w:after="0" w:line="240" w:lineRule="auto"/>
        <w:rPr>
          <w:rFonts w:ascii="Times New Roman" w:hAnsi="Times New Roman" w:cs="Times New Roman"/>
          <w:b/>
          <w:sz w:val="24"/>
          <w:szCs w:val="24"/>
        </w:rPr>
      </w:pPr>
    </w:p>
    <w:p w:rsidR="001E5639" w:rsidRDefault="001E5639" w:rsidP="00CD152A">
      <w:pPr>
        <w:spacing w:after="0" w:line="240" w:lineRule="auto"/>
        <w:rPr>
          <w:rFonts w:ascii="Times New Roman" w:hAnsi="Times New Roman" w:cs="Times New Roman"/>
          <w:b/>
          <w:sz w:val="24"/>
          <w:szCs w:val="24"/>
        </w:rPr>
      </w:pPr>
    </w:p>
    <w:p w:rsidR="001E5639" w:rsidRDefault="001E5639" w:rsidP="00CD152A">
      <w:pPr>
        <w:spacing w:after="0" w:line="240" w:lineRule="auto"/>
        <w:rPr>
          <w:rFonts w:ascii="Times New Roman" w:hAnsi="Times New Roman" w:cs="Times New Roman"/>
          <w:b/>
          <w:sz w:val="24"/>
          <w:szCs w:val="24"/>
        </w:rPr>
      </w:pPr>
    </w:p>
    <w:p w:rsidR="001E5639" w:rsidRDefault="001E5639" w:rsidP="00CD152A">
      <w:pPr>
        <w:spacing w:after="0" w:line="240" w:lineRule="auto"/>
        <w:rPr>
          <w:rFonts w:ascii="Times New Roman" w:hAnsi="Times New Roman" w:cs="Times New Roman"/>
          <w:b/>
          <w:sz w:val="24"/>
          <w:szCs w:val="24"/>
        </w:rPr>
      </w:pPr>
    </w:p>
    <w:p w:rsidR="001E5639" w:rsidRDefault="001E5639" w:rsidP="00CD152A">
      <w:pPr>
        <w:spacing w:after="0" w:line="240" w:lineRule="auto"/>
        <w:rPr>
          <w:rFonts w:ascii="Times New Roman" w:hAnsi="Times New Roman" w:cs="Times New Roman"/>
          <w:b/>
          <w:sz w:val="24"/>
          <w:szCs w:val="24"/>
        </w:rPr>
      </w:pPr>
    </w:p>
    <w:p w:rsidR="001E5639" w:rsidRDefault="001E5639" w:rsidP="00CD152A">
      <w:pPr>
        <w:spacing w:after="0" w:line="240" w:lineRule="auto"/>
        <w:rPr>
          <w:rFonts w:ascii="Times New Roman" w:hAnsi="Times New Roman" w:cs="Times New Roman"/>
          <w:b/>
          <w:sz w:val="24"/>
          <w:szCs w:val="24"/>
        </w:rPr>
      </w:pPr>
    </w:p>
    <w:p w:rsidR="001E5639" w:rsidRDefault="001E5639" w:rsidP="00CD152A">
      <w:pPr>
        <w:spacing w:after="0" w:line="240" w:lineRule="auto"/>
        <w:rPr>
          <w:rFonts w:ascii="Times New Roman" w:hAnsi="Times New Roman" w:cs="Times New Roman"/>
          <w:b/>
          <w:sz w:val="24"/>
          <w:szCs w:val="24"/>
        </w:rPr>
      </w:pPr>
    </w:p>
    <w:p w:rsidR="001E5639" w:rsidRDefault="001E5639" w:rsidP="00CD152A">
      <w:pPr>
        <w:spacing w:after="0" w:line="240" w:lineRule="auto"/>
        <w:rPr>
          <w:rFonts w:ascii="Times New Roman" w:hAnsi="Times New Roman" w:cs="Times New Roman"/>
          <w:b/>
          <w:sz w:val="24"/>
          <w:szCs w:val="24"/>
        </w:rPr>
      </w:pPr>
    </w:p>
    <w:p w:rsidR="001E5639" w:rsidRDefault="001E5639" w:rsidP="00CD152A">
      <w:pPr>
        <w:spacing w:after="0" w:line="240" w:lineRule="auto"/>
        <w:rPr>
          <w:rFonts w:ascii="Times New Roman" w:hAnsi="Times New Roman" w:cs="Times New Roman"/>
          <w:b/>
          <w:sz w:val="24"/>
          <w:szCs w:val="24"/>
        </w:rPr>
      </w:pPr>
    </w:p>
    <w:p w:rsidR="001E5639" w:rsidRDefault="001E5639" w:rsidP="00CD152A">
      <w:pPr>
        <w:spacing w:after="0" w:line="240" w:lineRule="auto"/>
        <w:rPr>
          <w:rFonts w:ascii="Times New Roman" w:hAnsi="Times New Roman" w:cs="Times New Roman"/>
          <w:b/>
          <w:sz w:val="24"/>
          <w:szCs w:val="24"/>
        </w:rPr>
      </w:pPr>
    </w:p>
    <w:p w:rsidR="001E5639" w:rsidRPr="00CD152A" w:rsidRDefault="001E5639" w:rsidP="00CD152A">
      <w:pPr>
        <w:spacing w:after="0" w:line="240" w:lineRule="auto"/>
        <w:rPr>
          <w:rFonts w:ascii="Times New Roman" w:hAnsi="Times New Roman" w:cs="Times New Roman"/>
          <w:b/>
          <w:sz w:val="24"/>
          <w:szCs w:val="24"/>
        </w:rPr>
      </w:pPr>
    </w:p>
    <w:p w:rsidR="00CD152A" w:rsidRPr="00CD152A" w:rsidRDefault="00CD152A" w:rsidP="00CD152A">
      <w:pPr>
        <w:spacing w:after="0" w:line="240" w:lineRule="auto"/>
        <w:rPr>
          <w:rFonts w:ascii="Times New Roman" w:hAnsi="Times New Roman" w:cs="Times New Roman"/>
          <w:b/>
          <w:sz w:val="24"/>
          <w:szCs w:val="24"/>
        </w:rPr>
      </w:pPr>
      <w:r w:rsidRPr="00CD152A">
        <w:rPr>
          <w:rFonts w:ascii="Times New Roman" w:hAnsi="Times New Roman" w:cs="Times New Roman"/>
          <w:b/>
          <w:sz w:val="24"/>
          <w:szCs w:val="24"/>
        </w:rPr>
        <w:lastRenderedPageBreak/>
        <w:t xml:space="preserve">      Tabela Nr 1</w:t>
      </w:r>
    </w:p>
    <w:tbl>
      <w:tblPr>
        <w:tblStyle w:val="Tabela-Siatka1"/>
        <w:tblW w:w="8364" w:type="dxa"/>
        <w:jc w:val="center"/>
        <w:tblLayout w:type="fixed"/>
        <w:tblLook w:val="04A0" w:firstRow="1" w:lastRow="0" w:firstColumn="1" w:lastColumn="0" w:noHBand="0" w:noVBand="1"/>
      </w:tblPr>
      <w:tblGrid>
        <w:gridCol w:w="1418"/>
        <w:gridCol w:w="2268"/>
        <w:gridCol w:w="2977"/>
        <w:gridCol w:w="1701"/>
      </w:tblGrid>
      <w:tr w:rsidR="00CD152A" w:rsidRPr="00CD152A" w:rsidTr="00C51AAC">
        <w:trPr>
          <w:trHeight w:val="337"/>
          <w:jc w:val="center"/>
        </w:trPr>
        <w:tc>
          <w:tcPr>
            <w:tcW w:w="1418" w:type="dxa"/>
            <w:vMerge w:val="restart"/>
          </w:tcPr>
          <w:p w:rsidR="00CD152A" w:rsidRPr="00CD152A" w:rsidRDefault="00CD152A" w:rsidP="00CD152A">
            <w:pPr>
              <w:rPr>
                <w:rFonts w:ascii="Times New Roman" w:hAnsi="Times New Roman"/>
                <w:b/>
                <w:sz w:val="24"/>
              </w:rPr>
            </w:pPr>
            <w:r w:rsidRPr="00CD152A">
              <w:rPr>
                <w:rFonts w:ascii="Times New Roman" w:hAnsi="Times New Roman"/>
                <w:b/>
                <w:sz w:val="24"/>
              </w:rPr>
              <w:t>Gmina</w:t>
            </w:r>
          </w:p>
        </w:tc>
        <w:tc>
          <w:tcPr>
            <w:tcW w:w="2268" w:type="dxa"/>
            <w:vMerge w:val="restart"/>
            <w:tcBorders>
              <w:right w:val="single" w:sz="12" w:space="0" w:color="auto"/>
            </w:tcBorders>
          </w:tcPr>
          <w:p w:rsidR="00CD152A" w:rsidRPr="00CD152A" w:rsidRDefault="00CD152A" w:rsidP="00CD152A">
            <w:pPr>
              <w:rPr>
                <w:rFonts w:ascii="Times New Roman" w:hAnsi="Times New Roman"/>
                <w:b/>
                <w:sz w:val="24"/>
              </w:rPr>
            </w:pPr>
            <w:r w:rsidRPr="00CD152A">
              <w:rPr>
                <w:rFonts w:ascii="Times New Roman" w:hAnsi="Times New Roman"/>
                <w:b/>
                <w:sz w:val="24"/>
              </w:rPr>
              <w:t>Liczba mieszkańców</w:t>
            </w:r>
          </w:p>
        </w:tc>
        <w:tc>
          <w:tcPr>
            <w:tcW w:w="2977" w:type="dxa"/>
            <w:vMerge w:val="restart"/>
            <w:tcBorders>
              <w:left w:val="single" w:sz="12" w:space="0" w:color="auto"/>
              <w:right w:val="single" w:sz="12" w:space="0" w:color="auto"/>
            </w:tcBorders>
          </w:tcPr>
          <w:p w:rsidR="00CD152A" w:rsidRPr="00CD152A" w:rsidRDefault="00CD152A" w:rsidP="00CD152A">
            <w:pPr>
              <w:rPr>
                <w:rFonts w:ascii="Times New Roman" w:hAnsi="Times New Roman"/>
                <w:b/>
                <w:sz w:val="24"/>
              </w:rPr>
            </w:pPr>
            <w:r w:rsidRPr="00CD152A">
              <w:rPr>
                <w:rFonts w:ascii="Times New Roman" w:hAnsi="Times New Roman"/>
                <w:b/>
                <w:sz w:val="24"/>
              </w:rPr>
              <w:t>Liczba mieszkańców 60+</w:t>
            </w:r>
          </w:p>
        </w:tc>
        <w:tc>
          <w:tcPr>
            <w:tcW w:w="1701" w:type="dxa"/>
            <w:vMerge w:val="restart"/>
            <w:tcBorders>
              <w:left w:val="single" w:sz="12" w:space="0" w:color="auto"/>
              <w:right w:val="single" w:sz="12" w:space="0" w:color="auto"/>
            </w:tcBorders>
          </w:tcPr>
          <w:p w:rsidR="00CD152A" w:rsidRPr="00CD152A" w:rsidRDefault="00CD152A" w:rsidP="00CD152A">
            <w:pPr>
              <w:rPr>
                <w:rFonts w:ascii="Times New Roman" w:hAnsi="Times New Roman"/>
                <w:b/>
                <w:sz w:val="24"/>
              </w:rPr>
            </w:pPr>
            <w:r w:rsidRPr="00CD152A">
              <w:rPr>
                <w:rFonts w:ascii="Times New Roman" w:hAnsi="Times New Roman"/>
                <w:b/>
                <w:sz w:val="24"/>
              </w:rPr>
              <w:t xml:space="preserve">% </w:t>
            </w:r>
            <w:proofErr w:type="spellStart"/>
            <w:r w:rsidRPr="00CD152A">
              <w:rPr>
                <w:rFonts w:ascii="Times New Roman" w:hAnsi="Times New Roman"/>
                <w:b/>
                <w:sz w:val="24"/>
              </w:rPr>
              <w:t>l.m</w:t>
            </w:r>
            <w:proofErr w:type="spellEnd"/>
            <w:r w:rsidRPr="00CD152A">
              <w:rPr>
                <w:rFonts w:ascii="Times New Roman" w:hAnsi="Times New Roman"/>
                <w:b/>
                <w:sz w:val="24"/>
              </w:rPr>
              <w:t>/</w:t>
            </w:r>
            <w:proofErr w:type="spellStart"/>
            <w:r w:rsidRPr="00CD152A">
              <w:rPr>
                <w:rFonts w:ascii="Times New Roman" w:hAnsi="Times New Roman"/>
                <w:b/>
                <w:sz w:val="24"/>
              </w:rPr>
              <w:t>l.m</w:t>
            </w:r>
            <w:proofErr w:type="spellEnd"/>
            <w:r w:rsidRPr="00CD152A">
              <w:rPr>
                <w:rFonts w:ascii="Times New Roman" w:hAnsi="Times New Roman"/>
                <w:b/>
                <w:sz w:val="24"/>
              </w:rPr>
              <w:t xml:space="preserve"> 60+</w:t>
            </w:r>
          </w:p>
        </w:tc>
      </w:tr>
      <w:tr w:rsidR="00CD152A" w:rsidRPr="00CD152A" w:rsidTr="00C51AAC">
        <w:trPr>
          <w:trHeight w:val="373"/>
          <w:jc w:val="center"/>
        </w:trPr>
        <w:tc>
          <w:tcPr>
            <w:tcW w:w="1418" w:type="dxa"/>
            <w:vMerge/>
          </w:tcPr>
          <w:p w:rsidR="00CD152A" w:rsidRPr="00CD152A" w:rsidRDefault="00CD152A" w:rsidP="00CD152A">
            <w:pPr>
              <w:rPr>
                <w:rFonts w:ascii="Times New Roman" w:hAnsi="Times New Roman"/>
                <w:sz w:val="24"/>
              </w:rPr>
            </w:pPr>
          </w:p>
        </w:tc>
        <w:tc>
          <w:tcPr>
            <w:tcW w:w="2268" w:type="dxa"/>
            <w:vMerge/>
            <w:tcBorders>
              <w:right w:val="single" w:sz="12" w:space="0" w:color="auto"/>
            </w:tcBorders>
          </w:tcPr>
          <w:p w:rsidR="00CD152A" w:rsidRPr="00CD152A" w:rsidRDefault="00CD152A" w:rsidP="00CD152A">
            <w:pPr>
              <w:rPr>
                <w:rFonts w:ascii="Times New Roman" w:hAnsi="Times New Roman"/>
                <w:sz w:val="24"/>
              </w:rPr>
            </w:pPr>
          </w:p>
        </w:tc>
        <w:tc>
          <w:tcPr>
            <w:tcW w:w="2977" w:type="dxa"/>
            <w:vMerge/>
            <w:tcBorders>
              <w:left w:val="single" w:sz="12" w:space="0" w:color="auto"/>
              <w:right w:val="single" w:sz="12" w:space="0" w:color="auto"/>
            </w:tcBorders>
          </w:tcPr>
          <w:p w:rsidR="00CD152A" w:rsidRPr="00CD152A" w:rsidRDefault="00CD152A" w:rsidP="00CD152A">
            <w:pPr>
              <w:rPr>
                <w:rFonts w:ascii="Times New Roman" w:hAnsi="Times New Roman"/>
                <w:sz w:val="24"/>
              </w:rPr>
            </w:pPr>
          </w:p>
        </w:tc>
        <w:tc>
          <w:tcPr>
            <w:tcW w:w="1701" w:type="dxa"/>
            <w:vMerge/>
            <w:tcBorders>
              <w:left w:val="single" w:sz="12" w:space="0" w:color="auto"/>
              <w:right w:val="single" w:sz="12" w:space="0" w:color="auto"/>
            </w:tcBorders>
          </w:tcPr>
          <w:p w:rsidR="00CD152A" w:rsidRPr="00CD152A" w:rsidRDefault="00CD152A" w:rsidP="00CD152A">
            <w:pPr>
              <w:rPr>
                <w:rFonts w:ascii="Times New Roman" w:hAnsi="Times New Roman"/>
                <w:sz w:val="24"/>
              </w:rPr>
            </w:pPr>
          </w:p>
        </w:tc>
      </w:tr>
      <w:tr w:rsidR="00CD152A" w:rsidRPr="00CD152A" w:rsidTr="00C51AAC">
        <w:trPr>
          <w:trHeight w:val="276"/>
          <w:jc w:val="center"/>
        </w:trPr>
        <w:tc>
          <w:tcPr>
            <w:tcW w:w="1418" w:type="dxa"/>
            <w:vMerge/>
          </w:tcPr>
          <w:p w:rsidR="00CD152A" w:rsidRPr="00CD152A" w:rsidRDefault="00CD152A" w:rsidP="00CD152A">
            <w:pPr>
              <w:rPr>
                <w:rFonts w:ascii="Times New Roman" w:hAnsi="Times New Roman"/>
                <w:sz w:val="24"/>
              </w:rPr>
            </w:pPr>
          </w:p>
        </w:tc>
        <w:tc>
          <w:tcPr>
            <w:tcW w:w="2268" w:type="dxa"/>
            <w:vMerge/>
            <w:tcBorders>
              <w:right w:val="single" w:sz="12" w:space="0" w:color="auto"/>
            </w:tcBorders>
          </w:tcPr>
          <w:p w:rsidR="00CD152A" w:rsidRPr="00CD152A" w:rsidRDefault="00CD152A" w:rsidP="00CD152A">
            <w:pPr>
              <w:rPr>
                <w:rFonts w:ascii="Times New Roman" w:hAnsi="Times New Roman"/>
                <w:sz w:val="24"/>
              </w:rPr>
            </w:pPr>
          </w:p>
        </w:tc>
        <w:tc>
          <w:tcPr>
            <w:tcW w:w="2977" w:type="dxa"/>
            <w:vMerge/>
            <w:tcBorders>
              <w:left w:val="single" w:sz="12" w:space="0" w:color="auto"/>
              <w:right w:val="single" w:sz="12" w:space="0" w:color="auto"/>
            </w:tcBorders>
          </w:tcPr>
          <w:p w:rsidR="00CD152A" w:rsidRPr="00CD152A" w:rsidRDefault="00CD152A" w:rsidP="00CD152A">
            <w:pPr>
              <w:rPr>
                <w:rFonts w:ascii="Times New Roman" w:hAnsi="Times New Roman"/>
                <w:sz w:val="24"/>
              </w:rPr>
            </w:pPr>
          </w:p>
        </w:tc>
        <w:tc>
          <w:tcPr>
            <w:tcW w:w="1701" w:type="dxa"/>
            <w:vMerge/>
            <w:tcBorders>
              <w:left w:val="single" w:sz="12" w:space="0" w:color="auto"/>
              <w:right w:val="single" w:sz="12" w:space="0" w:color="auto"/>
            </w:tcBorders>
          </w:tcPr>
          <w:p w:rsidR="00CD152A" w:rsidRPr="00CD152A" w:rsidRDefault="00CD152A" w:rsidP="00CD152A">
            <w:pPr>
              <w:rPr>
                <w:rFonts w:ascii="Times New Roman" w:hAnsi="Times New Roman"/>
                <w:sz w:val="24"/>
              </w:rPr>
            </w:pPr>
          </w:p>
        </w:tc>
      </w:tr>
      <w:tr w:rsidR="00CD152A" w:rsidRPr="00CD152A" w:rsidTr="00C51AAC">
        <w:trPr>
          <w:trHeight w:val="320"/>
          <w:jc w:val="center"/>
        </w:trPr>
        <w:tc>
          <w:tcPr>
            <w:tcW w:w="1418" w:type="dxa"/>
          </w:tcPr>
          <w:p w:rsidR="00CD152A" w:rsidRPr="00CD152A" w:rsidRDefault="00CD152A" w:rsidP="00CD152A">
            <w:pPr>
              <w:rPr>
                <w:rFonts w:ascii="Times New Roman" w:hAnsi="Times New Roman"/>
                <w:sz w:val="24"/>
              </w:rPr>
            </w:pPr>
            <w:r w:rsidRPr="00CD152A">
              <w:rPr>
                <w:rFonts w:ascii="Times New Roman" w:hAnsi="Times New Roman"/>
                <w:sz w:val="24"/>
              </w:rPr>
              <w:t>Dąbrówka</w:t>
            </w:r>
          </w:p>
        </w:tc>
        <w:tc>
          <w:tcPr>
            <w:tcW w:w="2268" w:type="dxa"/>
            <w:tcBorders>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8 032</w:t>
            </w:r>
          </w:p>
        </w:tc>
        <w:tc>
          <w:tcPr>
            <w:tcW w:w="2977"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1 555</w:t>
            </w:r>
          </w:p>
        </w:tc>
        <w:tc>
          <w:tcPr>
            <w:tcW w:w="1701"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19,3 %</w:t>
            </w:r>
          </w:p>
        </w:tc>
      </w:tr>
      <w:tr w:rsidR="00CD152A" w:rsidRPr="00CD152A" w:rsidTr="00C51AAC">
        <w:trPr>
          <w:trHeight w:val="320"/>
          <w:jc w:val="center"/>
        </w:trPr>
        <w:tc>
          <w:tcPr>
            <w:tcW w:w="1418" w:type="dxa"/>
          </w:tcPr>
          <w:p w:rsidR="00CD152A" w:rsidRPr="00CD152A" w:rsidRDefault="00CD152A" w:rsidP="00CD152A">
            <w:pPr>
              <w:rPr>
                <w:rFonts w:ascii="Times New Roman" w:hAnsi="Times New Roman"/>
                <w:sz w:val="24"/>
              </w:rPr>
            </w:pPr>
            <w:r w:rsidRPr="00CD152A">
              <w:rPr>
                <w:rFonts w:ascii="Times New Roman" w:hAnsi="Times New Roman"/>
                <w:sz w:val="24"/>
              </w:rPr>
              <w:t>Jadów</w:t>
            </w:r>
          </w:p>
        </w:tc>
        <w:tc>
          <w:tcPr>
            <w:tcW w:w="2268" w:type="dxa"/>
            <w:tcBorders>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7 575</w:t>
            </w:r>
          </w:p>
        </w:tc>
        <w:tc>
          <w:tcPr>
            <w:tcW w:w="2977"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1 734</w:t>
            </w:r>
          </w:p>
        </w:tc>
        <w:tc>
          <w:tcPr>
            <w:tcW w:w="1701"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22,9 %</w:t>
            </w:r>
          </w:p>
        </w:tc>
      </w:tr>
      <w:tr w:rsidR="00CD152A" w:rsidRPr="00CD152A" w:rsidTr="00C51AAC">
        <w:trPr>
          <w:trHeight w:val="320"/>
          <w:jc w:val="center"/>
        </w:trPr>
        <w:tc>
          <w:tcPr>
            <w:tcW w:w="1418" w:type="dxa"/>
          </w:tcPr>
          <w:p w:rsidR="00CD152A" w:rsidRPr="00CD152A" w:rsidRDefault="00CD152A" w:rsidP="00CD152A">
            <w:pPr>
              <w:rPr>
                <w:rFonts w:ascii="Times New Roman" w:hAnsi="Times New Roman"/>
                <w:sz w:val="24"/>
              </w:rPr>
            </w:pPr>
            <w:r w:rsidRPr="00CD152A">
              <w:rPr>
                <w:rFonts w:ascii="Times New Roman" w:hAnsi="Times New Roman"/>
                <w:sz w:val="24"/>
              </w:rPr>
              <w:t>Klembów</w:t>
            </w:r>
          </w:p>
        </w:tc>
        <w:tc>
          <w:tcPr>
            <w:tcW w:w="2268" w:type="dxa"/>
            <w:tcBorders>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9 837</w:t>
            </w:r>
          </w:p>
        </w:tc>
        <w:tc>
          <w:tcPr>
            <w:tcW w:w="2977"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1 883</w:t>
            </w:r>
          </w:p>
        </w:tc>
        <w:tc>
          <w:tcPr>
            <w:tcW w:w="1701"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19,1 %</w:t>
            </w:r>
          </w:p>
        </w:tc>
      </w:tr>
      <w:tr w:rsidR="00CD152A" w:rsidRPr="00CD152A" w:rsidTr="00C51AAC">
        <w:trPr>
          <w:trHeight w:val="337"/>
          <w:jc w:val="center"/>
        </w:trPr>
        <w:tc>
          <w:tcPr>
            <w:tcW w:w="1418" w:type="dxa"/>
          </w:tcPr>
          <w:p w:rsidR="00CD152A" w:rsidRPr="00CD152A" w:rsidRDefault="00CD152A" w:rsidP="00CD152A">
            <w:pPr>
              <w:rPr>
                <w:rFonts w:ascii="Times New Roman" w:hAnsi="Times New Roman"/>
                <w:sz w:val="24"/>
              </w:rPr>
            </w:pPr>
            <w:r w:rsidRPr="00CD152A">
              <w:rPr>
                <w:rFonts w:ascii="Times New Roman" w:hAnsi="Times New Roman"/>
                <w:sz w:val="24"/>
              </w:rPr>
              <w:t>Kobyłka</w:t>
            </w:r>
          </w:p>
        </w:tc>
        <w:tc>
          <w:tcPr>
            <w:tcW w:w="2268" w:type="dxa"/>
            <w:tcBorders>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23 120</w:t>
            </w:r>
          </w:p>
        </w:tc>
        <w:tc>
          <w:tcPr>
            <w:tcW w:w="2977"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4 282</w:t>
            </w:r>
          </w:p>
        </w:tc>
        <w:tc>
          <w:tcPr>
            <w:tcW w:w="1701"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18,5 %</w:t>
            </w:r>
          </w:p>
        </w:tc>
      </w:tr>
      <w:tr w:rsidR="00CD152A" w:rsidRPr="00CD152A" w:rsidTr="00C51AAC">
        <w:trPr>
          <w:trHeight w:val="320"/>
          <w:jc w:val="center"/>
        </w:trPr>
        <w:tc>
          <w:tcPr>
            <w:tcW w:w="1418" w:type="dxa"/>
          </w:tcPr>
          <w:p w:rsidR="00CD152A" w:rsidRPr="00CD152A" w:rsidRDefault="00CD152A" w:rsidP="00CD152A">
            <w:pPr>
              <w:rPr>
                <w:rFonts w:ascii="Times New Roman" w:hAnsi="Times New Roman"/>
                <w:sz w:val="24"/>
              </w:rPr>
            </w:pPr>
            <w:r w:rsidRPr="00CD152A">
              <w:rPr>
                <w:rFonts w:ascii="Times New Roman" w:hAnsi="Times New Roman"/>
                <w:sz w:val="24"/>
              </w:rPr>
              <w:t>Marki</w:t>
            </w:r>
          </w:p>
        </w:tc>
        <w:tc>
          <w:tcPr>
            <w:tcW w:w="2268" w:type="dxa"/>
            <w:tcBorders>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32 686</w:t>
            </w:r>
          </w:p>
        </w:tc>
        <w:tc>
          <w:tcPr>
            <w:tcW w:w="2977"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5 253</w:t>
            </w:r>
          </w:p>
        </w:tc>
        <w:tc>
          <w:tcPr>
            <w:tcW w:w="1701"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16,0 %</w:t>
            </w:r>
          </w:p>
        </w:tc>
      </w:tr>
      <w:tr w:rsidR="00CD152A" w:rsidRPr="00CD152A" w:rsidTr="00C51AAC">
        <w:trPr>
          <w:trHeight w:val="320"/>
          <w:jc w:val="center"/>
        </w:trPr>
        <w:tc>
          <w:tcPr>
            <w:tcW w:w="1418" w:type="dxa"/>
          </w:tcPr>
          <w:p w:rsidR="00CD152A" w:rsidRPr="00CD152A" w:rsidRDefault="00CD152A" w:rsidP="00CD152A">
            <w:pPr>
              <w:rPr>
                <w:rFonts w:ascii="Times New Roman" w:hAnsi="Times New Roman"/>
                <w:sz w:val="24"/>
              </w:rPr>
            </w:pPr>
            <w:r w:rsidRPr="00CD152A">
              <w:rPr>
                <w:rFonts w:ascii="Times New Roman" w:hAnsi="Times New Roman"/>
                <w:sz w:val="24"/>
              </w:rPr>
              <w:t>Poświętne</w:t>
            </w:r>
          </w:p>
        </w:tc>
        <w:tc>
          <w:tcPr>
            <w:tcW w:w="2268" w:type="dxa"/>
            <w:tcBorders>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6 195</w:t>
            </w:r>
          </w:p>
        </w:tc>
        <w:tc>
          <w:tcPr>
            <w:tcW w:w="2977"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1 115</w:t>
            </w:r>
          </w:p>
        </w:tc>
        <w:tc>
          <w:tcPr>
            <w:tcW w:w="1701"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17,9 %</w:t>
            </w:r>
          </w:p>
        </w:tc>
      </w:tr>
      <w:tr w:rsidR="00CD152A" w:rsidRPr="00CD152A" w:rsidTr="00C51AAC">
        <w:trPr>
          <w:trHeight w:val="320"/>
          <w:jc w:val="center"/>
        </w:trPr>
        <w:tc>
          <w:tcPr>
            <w:tcW w:w="1418" w:type="dxa"/>
          </w:tcPr>
          <w:p w:rsidR="00CD152A" w:rsidRPr="00CD152A" w:rsidRDefault="00CD152A" w:rsidP="00CD152A">
            <w:pPr>
              <w:rPr>
                <w:rFonts w:ascii="Times New Roman" w:hAnsi="Times New Roman"/>
                <w:sz w:val="24"/>
              </w:rPr>
            </w:pPr>
            <w:r w:rsidRPr="00CD152A">
              <w:rPr>
                <w:rFonts w:ascii="Times New Roman" w:hAnsi="Times New Roman"/>
                <w:sz w:val="24"/>
              </w:rPr>
              <w:t>Radzymin</w:t>
            </w:r>
          </w:p>
        </w:tc>
        <w:tc>
          <w:tcPr>
            <w:tcW w:w="2268" w:type="dxa"/>
            <w:tcBorders>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26 574</w:t>
            </w:r>
          </w:p>
        </w:tc>
        <w:tc>
          <w:tcPr>
            <w:tcW w:w="2977"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4 722</w:t>
            </w:r>
          </w:p>
        </w:tc>
        <w:tc>
          <w:tcPr>
            <w:tcW w:w="1701"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17,7 %</w:t>
            </w:r>
          </w:p>
        </w:tc>
      </w:tr>
      <w:tr w:rsidR="00CD152A" w:rsidRPr="00CD152A" w:rsidTr="00C51AAC">
        <w:trPr>
          <w:trHeight w:val="320"/>
          <w:jc w:val="center"/>
        </w:trPr>
        <w:tc>
          <w:tcPr>
            <w:tcW w:w="1418" w:type="dxa"/>
          </w:tcPr>
          <w:p w:rsidR="00CD152A" w:rsidRPr="00CD152A" w:rsidRDefault="00CD152A" w:rsidP="00CD152A">
            <w:pPr>
              <w:rPr>
                <w:rFonts w:ascii="Times New Roman" w:hAnsi="Times New Roman"/>
                <w:sz w:val="24"/>
              </w:rPr>
            </w:pPr>
            <w:r w:rsidRPr="00CD152A">
              <w:rPr>
                <w:rFonts w:ascii="Times New Roman" w:hAnsi="Times New Roman"/>
                <w:sz w:val="24"/>
              </w:rPr>
              <w:t>Strachówka</w:t>
            </w:r>
          </w:p>
        </w:tc>
        <w:tc>
          <w:tcPr>
            <w:tcW w:w="2268" w:type="dxa"/>
            <w:tcBorders>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2 751</w:t>
            </w:r>
          </w:p>
        </w:tc>
        <w:tc>
          <w:tcPr>
            <w:tcW w:w="2977"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646</w:t>
            </w:r>
          </w:p>
        </w:tc>
        <w:tc>
          <w:tcPr>
            <w:tcW w:w="1701"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23,4 %</w:t>
            </w:r>
          </w:p>
        </w:tc>
      </w:tr>
      <w:tr w:rsidR="00CD152A" w:rsidRPr="00CD152A" w:rsidTr="00C51AAC">
        <w:trPr>
          <w:trHeight w:val="320"/>
          <w:jc w:val="center"/>
        </w:trPr>
        <w:tc>
          <w:tcPr>
            <w:tcW w:w="1418" w:type="dxa"/>
          </w:tcPr>
          <w:p w:rsidR="00CD152A" w:rsidRPr="00CD152A" w:rsidRDefault="00CD152A" w:rsidP="00CD152A">
            <w:pPr>
              <w:rPr>
                <w:rFonts w:ascii="Times New Roman" w:hAnsi="Times New Roman"/>
                <w:sz w:val="24"/>
              </w:rPr>
            </w:pPr>
            <w:r w:rsidRPr="00CD152A">
              <w:rPr>
                <w:rFonts w:ascii="Times New Roman" w:hAnsi="Times New Roman"/>
                <w:sz w:val="24"/>
              </w:rPr>
              <w:t>Tłuszcz</w:t>
            </w:r>
          </w:p>
        </w:tc>
        <w:tc>
          <w:tcPr>
            <w:tcW w:w="2268" w:type="dxa"/>
            <w:tcBorders>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19 990</w:t>
            </w:r>
          </w:p>
        </w:tc>
        <w:tc>
          <w:tcPr>
            <w:tcW w:w="2977"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3 925</w:t>
            </w:r>
          </w:p>
        </w:tc>
        <w:tc>
          <w:tcPr>
            <w:tcW w:w="1701"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19, 6%</w:t>
            </w:r>
          </w:p>
        </w:tc>
      </w:tr>
      <w:tr w:rsidR="00CD152A" w:rsidRPr="00CD152A" w:rsidTr="00C51AAC">
        <w:trPr>
          <w:trHeight w:val="320"/>
          <w:jc w:val="center"/>
        </w:trPr>
        <w:tc>
          <w:tcPr>
            <w:tcW w:w="1418" w:type="dxa"/>
          </w:tcPr>
          <w:p w:rsidR="00CD152A" w:rsidRPr="00CD152A" w:rsidRDefault="00CD152A" w:rsidP="00CD152A">
            <w:pPr>
              <w:rPr>
                <w:rFonts w:ascii="Times New Roman" w:hAnsi="Times New Roman"/>
                <w:sz w:val="24"/>
              </w:rPr>
            </w:pPr>
            <w:r w:rsidRPr="00CD152A">
              <w:rPr>
                <w:rFonts w:ascii="Times New Roman" w:hAnsi="Times New Roman"/>
                <w:sz w:val="24"/>
              </w:rPr>
              <w:t>Wołomin</w:t>
            </w:r>
          </w:p>
        </w:tc>
        <w:tc>
          <w:tcPr>
            <w:tcW w:w="2268" w:type="dxa"/>
            <w:tcBorders>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51 825</w:t>
            </w:r>
          </w:p>
        </w:tc>
        <w:tc>
          <w:tcPr>
            <w:tcW w:w="2977"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12 028</w:t>
            </w:r>
          </w:p>
        </w:tc>
        <w:tc>
          <w:tcPr>
            <w:tcW w:w="1701"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23,2 %</w:t>
            </w:r>
          </w:p>
        </w:tc>
      </w:tr>
      <w:tr w:rsidR="00CD152A" w:rsidRPr="00CD152A" w:rsidTr="00C51AAC">
        <w:trPr>
          <w:trHeight w:val="320"/>
          <w:jc w:val="center"/>
        </w:trPr>
        <w:tc>
          <w:tcPr>
            <w:tcW w:w="1418" w:type="dxa"/>
          </w:tcPr>
          <w:p w:rsidR="00CD152A" w:rsidRPr="00CD152A" w:rsidRDefault="00CD152A" w:rsidP="00CD152A">
            <w:pPr>
              <w:rPr>
                <w:rFonts w:ascii="Times New Roman" w:hAnsi="Times New Roman"/>
                <w:sz w:val="24"/>
              </w:rPr>
            </w:pPr>
            <w:r w:rsidRPr="00CD152A">
              <w:rPr>
                <w:rFonts w:ascii="Times New Roman" w:hAnsi="Times New Roman"/>
                <w:sz w:val="24"/>
              </w:rPr>
              <w:t>Ząbki</w:t>
            </w:r>
          </w:p>
        </w:tc>
        <w:tc>
          <w:tcPr>
            <w:tcW w:w="2268" w:type="dxa"/>
            <w:tcBorders>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35 770</w:t>
            </w:r>
          </w:p>
        </w:tc>
        <w:tc>
          <w:tcPr>
            <w:tcW w:w="2977"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5 170</w:t>
            </w:r>
          </w:p>
        </w:tc>
        <w:tc>
          <w:tcPr>
            <w:tcW w:w="1701" w:type="dxa"/>
            <w:tcBorders>
              <w:left w:val="single" w:sz="12" w:space="0" w:color="auto"/>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14,4 %</w:t>
            </w:r>
          </w:p>
        </w:tc>
      </w:tr>
      <w:tr w:rsidR="00CD152A" w:rsidRPr="00CD152A" w:rsidTr="00C51AAC">
        <w:trPr>
          <w:trHeight w:val="320"/>
          <w:jc w:val="center"/>
        </w:trPr>
        <w:tc>
          <w:tcPr>
            <w:tcW w:w="1418" w:type="dxa"/>
            <w:tcBorders>
              <w:bottom w:val="single" w:sz="12" w:space="0" w:color="000000" w:themeColor="text1"/>
            </w:tcBorders>
          </w:tcPr>
          <w:p w:rsidR="00CD152A" w:rsidRPr="00CD152A" w:rsidRDefault="00CD152A" w:rsidP="00CD152A">
            <w:pPr>
              <w:rPr>
                <w:rFonts w:ascii="Times New Roman" w:hAnsi="Times New Roman"/>
                <w:sz w:val="24"/>
              </w:rPr>
            </w:pPr>
            <w:r w:rsidRPr="00CD152A">
              <w:rPr>
                <w:rFonts w:ascii="Times New Roman" w:hAnsi="Times New Roman"/>
                <w:sz w:val="24"/>
              </w:rPr>
              <w:t>Zielonka</w:t>
            </w:r>
          </w:p>
        </w:tc>
        <w:tc>
          <w:tcPr>
            <w:tcW w:w="2268" w:type="dxa"/>
            <w:tcBorders>
              <w:bottom w:val="single" w:sz="12" w:space="0" w:color="000000" w:themeColor="text1"/>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17 539</w:t>
            </w:r>
          </w:p>
        </w:tc>
        <w:tc>
          <w:tcPr>
            <w:tcW w:w="2977" w:type="dxa"/>
            <w:tcBorders>
              <w:left w:val="single" w:sz="12" w:space="0" w:color="auto"/>
              <w:bottom w:val="single" w:sz="12" w:space="0" w:color="000000" w:themeColor="text1"/>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4 293</w:t>
            </w:r>
          </w:p>
        </w:tc>
        <w:tc>
          <w:tcPr>
            <w:tcW w:w="1701" w:type="dxa"/>
            <w:tcBorders>
              <w:left w:val="single" w:sz="12" w:space="0" w:color="auto"/>
              <w:bottom w:val="single" w:sz="12" w:space="0" w:color="000000" w:themeColor="text1"/>
              <w:right w:val="single" w:sz="12" w:space="0" w:color="auto"/>
            </w:tcBorders>
          </w:tcPr>
          <w:p w:rsidR="00CD152A" w:rsidRPr="00CD152A" w:rsidRDefault="00CD152A" w:rsidP="00CD152A">
            <w:pPr>
              <w:jc w:val="right"/>
              <w:rPr>
                <w:rFonts w:ascii="Times New Roman" w:hAnsi="Times New Roman"/>
                <w:sz w:val="24"/>
              </w:rPr>
            </w:pPr>
            <w:r w:rsidRPr="00CD152A">
              <w:rPr>
                <w:rFonts w:ascii="Times New Roman" w:hAnsi="Times New Roman"/>
                <w:sz w:val="24"/>
              </w:rPr>
              <w:t>24,4 %</w:t>
            </w:r>
          </w:p>
        </w:tc>
      </w:tr>
      <w:tr w:rsidR="00CD152A" w:rsidRPr="00CD152A" w:rsidTr="00C51AAC">
        <w:trPr>
          <w:trHeight w:val="337"/>
          <w:jc w:val="center"/>
        </w:trPr>
        <w:tc>
          <w:tcPr>
            <w:tcW w:w="1418" w:type="dxa"/>
            <w:tcBorders>
              <w:top w:val="single" w:sz="12" w:space="0" w:color="000000" w:themeColor="text1"/>
            </w:tcBorders>
          </w:tcPr>
          <w:p w:rsidR="00CD152A" w:rsidRPr="00CD152A" w:rsidRDefault="00CD152A" w:rsidP="00CD152A">
            <w:pPr>
              <w:rPr>
                <w:rFonts w:ascii="Times New Roman" w:hAnsi="Times New Roman"/>
                <w:b/>
                <w:sz w:val="24"/>
              </w:rPr>
            </w:pPr>
            <w:r w:rsidRPr="00CD152A">
              <w:rPr>
                <w:rFonts w:ascii="Times New Roman" w:hAnsi="Times New Roman"/>
                <w:b/>
                <w:sz w:val="24"/>
              </w:rPr>
              <w:t>RAZEM</w:t>
            </w:r>
          </w:p>
        </w:tc>
        <w:tc>
          <w:tcPr>
            <w:tcW w:w="2268" w:type="dxa"/>
            <w:tcBorders>
              <w:top w:val="single" w:sz="12" w:space="0" w:color="000000" w:themeColor="text1"/>
              <w:right w:val="single" w:sz="12" w:space="0" w:color="auto"/>
            </w:tcBorders>
          </w:tcPr>
          <w:p w:rsidR="00CD152A" w:rsidRPr="00CD152A" w:rsidRDefault="00CD152A" w:rsidP="00CD152A">
            <w:pPr>
              <w:jc w:val="right"/>
              <w:rPr>
                <w:rFonts w:ascii="Times New Roman" w:hAnsi="Times New Roman"/>
                <w:b/>
                <w:color w:val="000000" w:themeColor="text1"/>
                <w:sz w:val="24"/>
              </w:rPr>
            </w:pPr>
            <w:r w:rsidRPr="00CD152A">
              <w:rPr>
                <w:rFonts w:ascii="Times New Roman" w:hAnsi="Times New Roman"/>
                <w:b/>
                <w:color w:val="000000" w:themeColor="text1"/>
                <w:sz w:val="24"/>
              </w:rPr>
              <w:t>241 890</w:t>
            </w:r>
          </w:p>
        </w:tc>
        <w:tc>
          <w:tcPr>
            <w:tcW w:w="2977" w:type="dxa"/>
            <w:tcBorders>
              <w:top w:val="single" w:sz="12" w:space="0" w:color="000000" w:themeColor="text1"/>
              <w:left w:val="single" w:sz="12" w:space="0" w:color="auto"/>
              <w:right w:val="single" w:sz="12" w:space="0" w:color="auto"/>
            </w:tcBorders>
          </w:tcPr>
          <w:p w:rsidR="00CD152A" w:rsidRPr="00CD152A" w:rsidRDefault="00CD152A" w:rsidP="00CD152A">
            <w:pPr>
              <w:jc w:val="right"/>
              <w:rPr>
                <w:rFonts w:ascii="Times New Roman" w:hAnsi="Times New Roman"/>
                <w:b/>
                <w:color w:val="000000" w:themeColor="text1"/>
                <w:sz w:val="24"/>
              </w:rPr>
            </w:pPr>
            <w:r w:rsidRPr="00CD152A">
              <w:rPr>
                <w:rFonts w:ascii="Times New Roman" w:hAnsi="Times New Roman"/>
                <w:b/>
                <w:color w:val="000000" w:themeColor="text1"/>
                <w:sz w:val="24"/>
              </w:rPr>
              <w:t>46 606</w:t>
            </w:r>
          </w:p>
        </w:tc>
        <w:tc>
          <w:tcPr>
            <w:tcW w:w="1701" w:type="dxa"/>
            <w:tcBorders>
              <w:top w:val="single" w:sz="12" w:space="0" w:color="000000" w:themeColor="text1"/>
              <w:left w:val="single" w:sz="12" w:space="0" w:color="auto"/>
              <w:right w:val="single" w:sz="12" w:space="0" w:color="auto"/>
            </w:tcBorders>
          </w:tcPr>
          <w:p w:rsidR="00CD152A" w:rsidRPr="00CD152A" w:rsidRDefault="00CD152A" w:rsidP="00CD152A">
            <w:pPr>
              <w:jc w:val="right"/>
              <w:rPr>
                <w:rFonts w:ascii="Times New Roman" w:hAnsi="Times New Roman"/>
                <w:b/>
                <w:color w:val="000000" w:themeColor="text1"/>
                <w:sz w:val="24"/>
              </w:rPr>
            </w:pPr>
            <w:r w:rsidRPr="00CD152A">
              <w:rPr>
                <w:rFonts w:ascii="Times New Roman" w:hAnsi="Times New Roman"/>
                <w:b/>
                <w:color w:val="000000" w:themeColor="text1"/>
                <w:sz w:val="24"/>
              </w:rPr>
              <w:t xml:space="preserve">19,2 % </w:t>
            </w:r>
          </w:p>
        </w:tc>
      </w:tr>
    </w:tbl>
    <w:p w:rsidR="00CD152A" w:rsidRPr="00CD152A" w:rsidRDefault="00CD152A" w:rsidP="00CD152A">
      <w:pPr>
        <w:spacing w:after="0" w:line="240" w:lineRule="auto"/>
        <w:rPr>
          <w:rFonts w:ascii="Times New Roman" w:hAnsi="Times New Roman" w:cs="Times New Roman"/>
          <w:sz w:val="24"/>
          <w:szCs w:val="24"/>
        </w:rPr>
      </w:pPr>
      <w:r w:rsidRPr="00CD152A">
        <w:rPr>
          <w:rFonts w:ascii="Times New Roman" w:hAnsi="Times New Roman" w:cs="Times New Roman"/>
          <w:sz w:val="24"/>
          <w:szCs w:val="24"/>
        </w:rPr>
        <w:t xml:space="preserve">      Opracowanie własne na podstawie danych GUS wg stanu na dzień 31 grudnia 2017 r.</w:t>
      </w:r>
    </w:p>
    <w:p w:rsidR="00CD152A" w:rsidRPr="00CD152A" w:rsidRDefault="00CD152A" w:rsidP="00CD152A">
      <w:pPr>
        <w:spacing w:after="0" w:line="240" w:lineRule="auto"/>
        <w:rPr>
          <w:rFonts w:ascii="Times New Roman" w:hAnsi="Times New Roman" w:cs="Times New Roman"/>
          <w:b/>
          <w:sz w:val="24"/>
          <w:szCs w:val="24"/>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Jak wynika z powyższego zestawienia  największy odsetek  osób w wieku senioralnym  zamieszkuje w gminie </w:t>
      </w:r>
      <w:r w:rsidRPr="00CD152A">
        <w:rPr>
          <w:rFonts w:ascii="Times New Roman" w:hAnsi="Times New Roman" w:cs="Times New Roman"/>
          <w:b/>
          <w:sz w:val="28"/>
          <w:szCs w:val="28"/>
        </w:rPr>
        <w:t>Zielonka</w:t>
      </w:r>
      <w:r w:rsidRPr="00CD152A">
        <w:rPr>
          <w:rFonts w:ascii="Times New Roman" w:hAnsi="Times New Roman" w:cs="Times New Roman"/>
          <w:sz w:val="28"/>
          <w:szCs w:val="28"/>
        </w:rPr>
        <w:t xml:space="preserve">, wynosi on bowiem aż </w:t>
      </w:r>
      <w:r w:rsidRPr="00CD152A">
        <w:rPr>
          <w:rFonts w:ascii="Times New Roman" w:hAnsi="Times New Roman" w:cs="Times New Roman"/>
          <w:b/>
          <w:sz w:val="28"/>
          <w:szCs w:val="28"/>
        </w:rPr>
        <w:t>24,4%</w:t>
      </w:r>
      <w:r w:rsidRPr="00CD152A">
        <w:rPr>
          <w:rFonts w:ascii="Times New Roman" w:hAnsi="Times New Roman" w:cs="Times New Roman"/>
          <w:sz w:val="28"/>
          <w:szCs w:val="28"/>
        </w:rPr>
        <w:t xml:space="preserve"> ogółu mieszkańców gminy i pod tym względem jest to „najstarsza” gmina w</w:t>
      </w:r>
      <w:r w:rsidR="001E5639">
        <w:rPr>
          <w:rFonts w:ascii="Times New Roman" w:hAnsi="Times New Roman" w:cs="Times New Roman"/>
          <w:sz w:val="28"/>
          <w:szCs w:val="28"/>
        </w:rPr>
        <w:t> </w:t>
      </w:r>
      <w:r w:rsidRPr="00CD152A">
        <w:rPr>
          <w:rFonts w:ascii="Times New Roman" w:hAnsi="Times New Roman" w:cs="Times New Roman"/>
          <w:sz w:val="28"/>
          <w:szCs w:val="28"/>
        </w:rPr>
        <w:t xml:space="preserve">powiecie. Należy zauważyć, że jest to liczba znacznie większa od średniej powiatowej która wynosi </w:t>
      </w:r>
      <w:r w:rsidRPr="00CD152A">
        <w:rPr>
          <w:rFonts w:ascii="Times New Roman" w:hAnsi="Times New Roman" w:cs="Times New Roman"/>
          <w:b/>
          <w:sz w:val="28"/>
          <w:szCs w:val="28"/>
        </w:rPr>
        <w:t>19,2%.</w:t>
      </w:r>
      <w:r w:rsidRPr="00CD152A">
        <w:rPr>
          <w:rFonts w:ascii="Times New Roman" w:hAnsi="Times New Roman" w:cs="Times New Roman"/>
          <w:sz w:val="28"/>
          <w:szCs w:val="28"/>
        </w:rPr>
        <w:t xml:space="preserve"> Średnią powiatową znacznie przekraczają również następujące gminy: </w:t>
      </w:r>
    </w:p>
    <w:p w:rsidR="00CD152A" w:rsidRPr="00CD152A" w:rsidRDefault="00CD152A" w:rsidP="00CD152A">
      <w:pPr>
        <w:spacing w:after="0" w:line="240" w:lineRule="auto"/>
        <w:jc w:val="both"/>
        <w:rPr>
          <w:rFonts w:ascii="Times New Roman" w:hAnsi="Times New Roman" w:cs="Times New Roman"/>
          <w:b/>
          <w:sz w:val="28"/>
          <w:szCs w:val="28"/>
        </w:rPr>
      </w:pPr>
      <w:r w:rsidRPr="00CD152A">
        <w:rPr>
          <w:rFonts w:ascii="Times New Roman" w:hAnsi="Times New Roman" w:cs="Times New Roman"/>
          <w:b/>
          <w:sz w:val="28"/>
          <w:szCs w:val="28"/>
        </w:rPr>
        <w:t xml:space="preserve">Strachówka  – 23,4%; </w:t>
      </w:r>
    </w:p>
    <w:p w:rsidR="00CD152A" w:rsidRPr="00CD152A" w:rsidRDefault="00CD152A" w:rsidP="00CD152A">
      <w:pPr>
        <w:spacing w:after="0" w:line="240" w:lineRule="auto"/>
        <w:jc w:val="both"/>
        <w:rPr>
          <w:rFonts w:ascii="Times New Roman" w:hAnsi="Times New Roman" w:cs="Times New Roman"/>
          <w:b/>
          <w:sz w:val="28"/>
          <w:szCs w:val="28"/>
        </w:rPr>
      </w:pPr>
      <w:r w:rsidRPr="00CD152A">
        <w:rPr>
          <w:rFonts w:ascii="Times New Roman" w:hAnsi="Times New Roman" w:cs="Times New Roman"/>
          <w:b/>
          <w:sz w:val="28"/>
          <w:szCs w:val="28"/>
        </w:rPr>
        <w:t xml:space="preserve">Wołomin      –  23,2%; </w:t>
      </w:r>
    </w:p>
    <w:p w:rsidR="00CD152A" w:rsidRPr="00CD152A" w:rsidRDefault="00CD152A" w:rsidP="00CD152A">
      <w:pPr>
        <w:spacing w:after="0" w:line="240" w:lineRule="auto"/>
        <w:jc w:val="both"/>
        <w:rPr>
          <w:rFonts w:ascii="Times New Roman" w:hAnsi="Times New Roman" w:cs="Times New Roman"/>
          <w:b/>
          <w:sz w:val="28"/>
          <w:szCs w:val="28"/>
        </w:rPr>
      </w:pPr>
      <w:r w:rsidRPr="00CD152A">
        <w:rPr>
          <w:rFonts w:ascii="Times New Roman" w:hAnsi="Times New Roman" w:cs="Times New Roman"/>
          <w:b/>
          <w:sz w:val="28"/>
          <w:szCs w:val="28"/>
        </w:rPr>
        <w:t xml:space="preserve">Jadów          –  22,9%; </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Nieco niższy wskaźnik powyżej bądź zbliżony do średniej powiatowej, posiadają następujące gminy:</w:t>
      </w:r>
    </w:p>
    <w:p w:rsidR="00CD152A" w:rsidRPr="00CD152A" w:rsidRDefault="00CD152A" w:rsidP="00CD152A">
      <w:pPr>
        <w:spacing w:after="0" w:line="240" w:lineRule="auto"/>
        <w:rPr>
          <w:rFonts w:ascii="Times New Roman" w:hAnsi="Times New Roman" w:cs="Times New Roman"/>
          <w:b/>
          <w:sz w:val="28"/>
          <w:szCs w:val="28"/>
        </w:rPr>
      </w:pPr>
      <w:r w:rsidRPr="00CD152A">
        <w:rPr>
          <w:rFonts w:ascii="Times New Roman" w:hAnsi="Times New Roman" w:cs="Times New Roman"/>
          <w:b/>
          <w:sz w:val="28"/>
          <w:szCs w:val="28"/>
        </w:rPr>
        <w:t>Tłuszcz     –      19,6%;</w:t>
      </w:r>
    </w:p>
    <w:p w:rsidR="00CD152A" w:rsidRPr="00CD152A" w:rsidRDefault="00CD152A" w:rsidP="00CD152A">
      <w:pPr>
        <w:spacing w:after="0" w:line="240" w:lineRule="auto"/>
        <w:rPr>
          <w:rFonts w:ascii="Times New Roman" w:hAnsi="Times New Roman" w:cs="Times New Roman"/>
          <w:b/>
          <w:sz w:val="28"/>
          <w:szCs w:val="28"/>
        </w:rPr>
      </w:pPr>
      <w:r w:rsidRPr="00CD152A">
        <w:rPr>
          <w:rFonts w:ascii="Times New Roman" w:hAnsi="Times New Roman" w:cs="Times New Roman"/>
          <w:b/>
          <w:sz w:val="28"/>
          <w:szCs w:val="28"/>
        </w:rPr>
        <w:t>Dąbrówka   –   19,3%;</w:t>
      </w:r>
    </w:p>
    <w:p w:rsidR="00CD152A" w:rsidRPr="00CD152A" w:rsidRDefault="00CD152A" w:rsidP="00CD152A">
      <w:pPr>
        <w:spacing w:after="0" w:line="240" w:lineRule="auto"/>
        <w:rPr>
          <w:rFonts w:ascii="Times New Roman" w:hAnsi="Times New Roman" w:cs="Times New Roman"/>
          <w:b/>
          <w:sz w:val="28"/>
          <w:szCs w:val="28"/>
        </w:rPr>
      </w:pPr>
      <w:r w:rsidRPr="00CD152A">
        <w:rPr>
          <w:rFonts w:ascii="Times New Roman" w:hAnsi="Times New Roman" w:cs="Times New Roman"/>
          <w:b/>
          <w:sz w:val="28"/>
          <w:szCs w:val="28"/>
        </w:rPr>
        <w:t xml:space="preserve">Klembów      – 19,1%; </w:t>
      </w:r>
    </w:p>
    <w:p w:rsidR="00CD152A" w:rsidRPr="00CD152A" w:rsidRDefault="00CD152A" w:rsidP="00CD152A">
      <w:pPr>
        <w:spacing w:after="0" w:line="240" w:lineRule="auto"/>
        <w:rPr>
          <w:rFonts w:ascii="Times New Roman" w:hAnsi="Times New Roman" w:cs="Times New Roman"/>
          <w:b/>
          <w:sz w:val="28"/>
          <w:szCs w:val="28"/>
        </w:rPr>
      </w:pPr>
      <w:r w:rsidRPr="00CD152A">
        <w:rPr>
          <w:rFonts w:ascii="Times New Roman" w:hAnsi="Times New Roman" w:cs="Times New Roman"/>
          <w:b/>
          <w:sz w:val="28"/>
          <w:szCs w:val="28"/>
        </w:rPr>
        <w:t>Kobyłka        – 18,5%;</w:t>
      </w:r>
    </w:p>
    <w:p w:rsidR="00CD152A" w:rsidRPr="00CD152A" w:rsidRDefault="00CD152A" w:rsidP="00CD152A">
      <w:pPr>
        <w:spacing w:after="0" w:line="240" w:lineRule="auto"/>
        <w:rPr>
          <w:rFonts w:ascii="Times New Roman" w:hAnsi="Times New Roman" w:cs="Times New Roman"/>
          <w:sz w:val="28"/>
          <w:szCs w:val="28"/>
        </w:rPr>
      </w:pPr>
    </w:p>
    <w:p w:rsidR="00CD152A" w:rsidRPr="00CD152A" w:rsidRDefault="00CD152A" w:rsidP="00CD152A">
      <w:pPr>
        <w:spacing w:after="0" w:line="240" w:lineRule="auto"/>
        <w:rPr>
          <w:rFonts w:ascii="Times New Roman" w:hAnsi="Times New Roman" w:cs="Times New Roman"/>
          <w:sz w:val="28"/>
          <w:szCs w:val="28"/>
        </w:rPr>
      </w:pPr>
      <w:r w:rsidRPr="00CD152A">
        <w:rPr>
          <w:rFonts w:ascii="Times New Roman" w:hAnsi="Times New Roman" w:cs="Times New Roman"/>
          <w:sz w:val="28"/>
          <w:szCs w:val="28"/>
        </w:rPr>
        <w:t>Wskaźnik poniżej średniej powiatu  posiadają następujące gminy:</w:t>
      </w:r>
    </w:p>
    <w:p w:rsidR="00CD152A" w:rsidRPr="00CD152A" w:rsidRDefault="00CD152A" w:rsidP="00CD152A">
      <w:pPr>
        <w:spacing w:after="0" w:line="240" w:lineRule="auto"/>
        <w:rPr>
          <w:rFonts w:ascii="Times New Roman" w:hAnsi="Times New Roman" w:cs="Times New Roman"/>
          <w:b/>
          <w:sz w:val="28"/>
          <w:szCs w:val="28"/>
        </w:rPr>
      </w:pPr>
      <w:r w:rsidRPr="00CD152A">
        <w:rPr>
          <w:rFonts w:ascii="Times New Roman" w:hAnsi="Times New Roman" w:cs="Times New Roman"/>
          <w:b/>
          <w:sz w:val="28"/>
          <w:szCs w:val="28"/>
        </w:rPr>
        <w:t>Poświętne    – 17,9%</w:t>
      </w:r>
    </w:p>
    <w:p w:rsidR="00CD152A" w:rsidRPr="00CD152A" w:rsidRDefault="00CD152A" w:rsidP="00CD152A">
      <w:pPr>
        <w:spacing w:after="0" w:line="240" w:lineRule="auto"/>
        <w:rPr>
          <w:rFonts w:ascii="Times New Roman" w:hAnsi="Times New Roman" w:cs="Times New Roman"/>
          <w:b/>
          <w:sz w:val="28"/>
          <w:szCs w:val="28"/>
        </w:rPr>
      </w:pPr>
      <w:r w:rsidRPr="00CD152A">
        <w:rPr>
          <w:rFonts w:ascii="Times New Roman" w:hAnsi="Times New Roman" w:cs="Times New Roman"/>
          <w:b/>
          <w:sz w:val="28"/>
          <w:szCs w:val="28"/>
        </w:rPr>
        <w:t>Radzymin    – 17,7%</w:t>
      </w:r>
    </w:p>
    <w:p w:rsidR="00CD152A" w:rsidRPr="00CD152A" w:rsidRDefault="00CD152A" w:rsidP="00CD152A">
      <w:pPr>
        <w:spacing w:after="0" w:line="240" w:lineRule="auto"/>
        <w:rPr>
          <w:rFonts w:ascii="Times New Roman" w:hAnsi="Times New Roman" w:cs="Times New Roman"/>
          <w:b/>
          <w:sz w:val="28"/>
          <w:szCs w:val="28"/>
        </w:rPr>
      </w:pPr>
      <w:r w:rsidRPr="00CD152A">
        <w:rPr>
          <w:rFonts w:ascii="Times New Roman" w:hAnsi="Times New Roman" w:cs="Times New Roman"/>
          <w:b/>
          <w:sz w:val="28"/>
          <w:szCs w:val="28"/>
        </w:rPr>
        <w:t>Marki          – 16,0%;</w:t>
      </w:r>
    </w:p>
    <w:p w:rsidR="00CD152A" w:rsidRPr="00CD152A" w:rsidRDefault="00CD152A" w:rsidP="00CD152A">
      <w:pPr>
        <w:spacing w:after="0" w:line="240" w:lineRule="auto"/>
        <w:rPr>
          <w:rFonts w:ascii="Times New Roman" w:hAnsi="Times New Roman" w:cs="Times New Roman"/>
          <w:b/>
          <w:sz w:val="28"/>
          <w:szCs w:val="28"/>
        </w:rPr>
      </w:pPr>
      <w:r w:rsidRPr="00CD152A">
        <w:rPr>
          <w:rFonts w:ascii="Times New Roman" w:hAnsi="Times New Roman" w:cs="Times New Roman"/>
          <w:b/>
          <w:sz w:val="28"/>
          <w:szCs w:val="28"/>
        </w:rPr>
        <w:t>Ząbki           – 14,4%.</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Jak widać powyżej w ten naturalny sposób gminy powiatu wołomińskiego podzielone zostały na trzy grupy, ze względu liczbę zamieszkujących seniorów </w:t>
      </w:r>
      <w:r w:rsidRPr="00CD152A">
        <w:rPr>
          <w:rFonts w:ascii="Times New Roman" w:hAnsi="Times New Roman" w:cs="Times New Roman"/>
          <w:sz w:val="28"/>
          <w:szCs w:val="28"/>
        </w:rPr>
        <w:lastRenderedPageBreak/>
        <w:t>w</w:t>
      </w:r>
      <w:r w:rsidR="001E5639">
        <w:rPr>
          <w:rFonts w:ascii="Times New Roman" w:hAnsi="Times New Roman" w:cs="Times New Roman"/>
          <w:sz w:val="28"/>
          <w:szCs w:val="28"/>
        </w:rPr>
        <w:t> </w:t>
      </w:r>
      <w:r w:rsidRPr="00CD152A">
        <w:rPr>
          <w:rFonts w:ascii="Times New Roman" w:hAnsi="Times New Roman" w:cs="Times New Roman"/>
          <w:sz w:val="28"/>
          <w:szCs w:val="28"/>
        </w:rPr>
        <w:t>stosunku do ogólnej liczby mieszkańców. Można pokusić się o stwierdzenie, że utworzona została lista gmin powiatu od „najstarszej” wiekowo społeczności Zielonki do „najmłodszej” wiekowo społeczności Ząbek. Zauważyć również należy, że wymienione wcześniej gminy o charakterze miejskim: Ząbki i Marki posiadają największą liczbę mieszkańców w powiecie, zaraz po Wołominie, a</w:t>
      </w:r>
      <w:r w:rsidR="001E5639">
        <w:rPr>
          <w:rFonts w:ascii="Times New Roman" w:hAnsi="Times New Roman" w:cs="Times New Roman"/>
          <w:sz w:val="28"/>
          <w:szCs w:val="28"/>
        </w:rPr>
        <w:t> </w:t>
      </w:r>
      <w:r w:rsidRPr="00CD152A">
        <w:rPr>
          <w:rFonts w:ascii="Times New Roman" w:hAnsi="Times New Roman" w:cs="Times New Roman"/>
          <w:sz w:val="28"/>
          <w:szCs w:val="28"/>
        </w:rPr>
        <w:t xml:space="preserve">jednocześnie najniższy w powiecie wskaźnik liczby zamieszkałych seniorów. Społeczności te posiadają najliczniejsze grupy mieszkańców w wieku przedprodukcyjnym i produkcyjnym. Nastąpił znaczny rozwój budownictwa mieszkaniowego. Gminy te sąsiadują bezpośrednio z Warszawą, która tworzy szerokie możliwości zatrudnienia dla osób w wieku produkcyjnym. Natomiast dla grupy w wieku przedprodukcyjnym, poza mieszkaniem konieczne są żłobki, przedszkola, szkoły, świetlice i kluby dla dzieci i młodzieży. Problemy tych gmin to konieczny rozwój wspomnianej infrastruktury łącznie z zapewnieniem opieki zdrowotnej i przygotowywaniem propozycji organizacji czasu wolnego dla mieszkańców. Sytuacja ta kierunkuje wydatki gminnych środków publicznych, pogłębiając problem ich niedoboru na inne cele społeczne. Sytuację tę powoduje głównie brak zameldowania znacznej liczby mieszkańców i rozliczanie podatków poza miejscem zamieszkania. Dochody gmin z podatków od osób fizycznych są więc mniejsze. </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Wskaźniki powinny być bodźcem dla administracji publicznej, instytucji, organizacji do odpowiednio zintensyfikowanych działań skierowanych do środowiska seniorów. Rodzaje działań powinny być zależne od oceny czy znajomości bieżącej sytuacji oraz potrzeb tej grupy społecznej. Wszelkie działania czy ich propozycje powinny być poprzedzone diagnozą i analizą sytuacji oraz potrzeb środowiska osób starszych. Informacjami w tym zakresie dysponują wszelkie grupy inicjatywne, skupiska, organizacje senioralne oraz inne działające na rzecz seniorów, ale także instytucje i służby, które chociażby częściowo zajmują się problematyką osób starszych. </w:t>
      </w:r>
    </w:p>
    <w:p w:rsid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Wydaje się, że podejmując próbę dokonania analizy sytuacji gminnych społeczności seniorów można uwzględnić obszary wskazane w poniższym schemacie:</w:t>
      </w:r>
    </w:p>
    <w:p w:rsidR="001E5639" w:rsidRDefault="001E5639" w:rsidP="00CD152A">
      <w:pPr>
        <w:spacing w:after="0" w:line="240" w:lineRule="auto"/>
        <w:jc w:val="both"/>
        <w:rPr>
          <w:rFonts w:ascii="Times New Roman" w:hAnsi="Times New Roman" w:cs="Times New Roman"/>
          <w:sz w:val="28"/>
          <w:szCs w:val="28"/>
        </w:rPr>
      </w:pPr>
    </w:p>
    <w:p w:rsidR="001E5639" w:rsidRDefault="001E5639" w:rsidP="00CD152A">
      <w:pPr>
        <w:spacing w:after="0" w:line="240" w:lineRule="auto"/>
        <w:jc w:val="both"/>
        <w:rPr>
          <w:rFonts w:ascii="Times New Roman" w:hAnsi="Times New Roman" w:cs="Times New Roman"/>
          <w:sz w:val="28"/>
          <w:szCs w:val="28"/>
        </w:rPr>
      </w:pPr>
    </w:p>
    <w:p w:rsidR="001E5639" w:rsidRDefault="001E5639" w:rsidP="00CD152A">
      <w:pPr>
        <w:spacing w:after="0" w:line="240" w:lineRule="auto"/>
        <w:jc w:val="both"/>
        <w:rPr>
          <w:rFonts w:ascii="Times New Roman" w:hAnsi="Times New Roman" w:cs="Times New Roman"/>
          <w:sz w:val="28"/>
          <w:szCs w:val="28"/>
        </w:rPr>
      </w:pPr>
    </w:p>
    <w:p w:rsidR="001E5639" w:rsidRDefault="001E5639" w:rsidP="00CD152A">
      <w:pPr>
        <w:spacing w:after="0" w:line="240" w:lineRule="auto"/>
        <w:jc w:val="both"/>
        <w:rPr>
          <w:rFonts w:ascii="Times New Roman" w:hAnsi="Times New Roman" w:cs="Times New Roman"/>
          <w:sz w:val="28"/>
          <w:szCs w:val="28"/>
        </w:rPr>
      </w:pPr>
    </w:p>
    <w:p w:rsidR="001E5639" w:rsidRDefault="001E5639" w:rsidP="00CD152A">
      <w:pPr>
        <w:spacing w:after="0" w:line="240" w:lineRule="auto"/>
        <w:jc w:val="both"/>
        <w:rPr>
          <w:rFonts w:ascii="Times New Roman" w:hAnsi="Times New Roman" w:cs="Times New Roman"/>
          <w:sz w:val="28"/>
          <w:szCs w:val="28"/>
        </w:rPr>
      </w:pPr>
    </w:p>
    <w:p w:rsidR="001E5639" w:rsidRDefault="001E5639" w:rsidP="00CD152A">
      <w:pPr>
        <w:spacing w:after="0" w:line="240" w:lineRule="auto"/>
        <w:jc w:val="both"/>
        <w:rPr>
          <w:rFonts w:ascii="Times New Roman" w:hAnsi="Times New Roman" w:cs="Times New Roman"/>
          <w:sz w:val="28"/>
          <w:szCs w:val="28"/>
        </w:rPr>
      </w:pPr>
    </w:p>
    <w:p w:rsidR="001E5639" w:rsidRDefault="001E5639" w:rsidP="00CD152A">
      <w:pPr>
        <w:spacing w:after="0" w:line="240" w:lineRule="auto"/>
        <w:jc w:val="both"/>
        <w:rPr>
          <w:rFonts w:ascii="Times New Roman" w:hAnsi="Times New Roman" w:cs="Times New Roman"/>
          <w:sz w:val="28"/>
          <w:szCs w:val="28"/>
        </w:rPr>
      </w:pPr>
    </w:p>
    <w:p w:rsidR="001E5639" w:rsidRDefault="001E5639" w:rsidP="00CD152A">
      <w:pPr>
        <w:spacing w:after="0" w:line="240" w:lineRule="auto"/>
        <w:jc w:val="both"/>
        <w:rPr>
          <w:rFonts w:ascii="Times New Roman" w:hAnsi="Times New Roman" w:cs="Times New Roman"/>
          <w:sz w:val="28"/>
          <w:szCs w:val="28"/>
        </w:rPr>
      </w:pPr>
    </w:p>
    <w:p w:rsidR="001E5639" w:rsidRDefault="001E5639" w:rsidP="00CD152A">
      <w:pPr>
        <w:spacing w:after="0" w:line="240" w:lineRule="auto"/>
        <w:jc w:val="both"/>
        <w:rPr>
          <w:rFonts w:ascii="Times New Roman" w:hAnsi="Times New Roman" w:cs="Times New Roman"/>
          <w:sz w:val="28"/>
          <w:szCs w:val="28"/>
        </w:rPr>
      </w:pPr>
    </w:p>
    <w:p w:rsidR="001E5639" w:rsidRDefault="001E5639" w:rsidP="00CD152A">
      <w:pPr>
        <w:spacing w:after="0" w:line="240" w:lineRule="auto"/>
        <w:jc w:val="both"/>
        <w:rPr>
          <w:rFonts w:ascii="Times New Roman" w:hAnsi="Times New Roman" w:cs="Times New Roman"/>
          <w:sz w:val="28"/>
          <w:szCs w:val="28"/>
        </w:rPr>
      </w:pPr>
    </w:p>
    <w:p w:rsidR="001E5639" w:rsidRDefault="001E5639" w:rsidP="00CD152A">
      <w:pPr>
        <w:spacing w:after="0" w:line="240" w:lineRule="auto"/>
        <w:jc w:val="both"/>
        <w:rPr>
          <w:rFonts w:ascii="Times New Roman" w:hAnsi="Times New Roman" w:cs="Times New Roman"/>
          <w:sz w:val="28"/>
          <w:szCs w:val="28"/>
        </w:rPr>
      </w:pPr>
    </w:p>
    <w:p w:rsidR="001E5639" w:rsidRDefault="001E5639" w:rsidP="001E5639">
      <w:pPr>
        <w:spacing w:after="0" w:line="240" w:lineRule="auto"/>
        <w:rPr>
          <w:rFonts w:ascii="Times New Roman" w:hAnsi="Times New Roman" w:cs="Times New Roman"/>
          <w:b/>
          <w:sz w:val="24"/>
          <w:szCs w:val="24"/>
        </w:rPr>
      </w:pPr>
    </w:p>
    <w:p w:rsidR="001E5639" w:rsidRPr="00CD152A" w:rsidRDefault="001E5639" w:rsidP="001E5639">
      <w:pPr>
        <w:spacing w:after="0" w:line="240" w:lineRule="auto"/>
        <w:rPr>
          <w:rFonts w:ascii="Times New Roman" w:hAnsi="Times New Roman" w:cs="Times New Roman"/>
          <w:i/>
        </w:rPr>
      </w:pPr>
      <w:r w:rsidRPr="00CD152A">
        <w:rPr>
          <w:rFonts w:ascii="Times New Roman" w:hAnsi="Times New Roman" w:cs="Times New Roman"/>
          <w:b/>
          <w:sz w:val="24"/>
          <w:szCs w:val="24"/>
        </w:rPr>
        <w:lastRenderedPageBreak/>
        <w:t xml:space="preserve">Schemat 1. </w:t>
      </w:r>
      <w:r w:rsidRPr="00CD152A">
        <w:rPr>
          <w:rFonts w:ascii="Times New Roman" w:hAnsi="Times New Roman" w:cs="Times New Roman"/>
          <w:sz w:val="24"/>
          <w:szCs w:val="24"/>
        </w:rPr>
        <w:t>Opracowanie własne.</w:t>
      </w:r>
    </w:p>
    <w:p w:rsidR="001E5639" w:rsidRPr="00CD152A" w:rsidRDefault="001E5639"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ind w:left="2832" w:firstLine="708"/>
        <w:rPr>
          <w:rFonts w:ascii="Times New Roman" w:hAnsi="Times New Roman" w:cs="Times New Roman"/>
          <w:i/>
        </w:rPr>
      </w:pPr>
      <w:r w:rsidRPr="00CD152A">
        <w:rPr>
          <w:rFonts w:ascii="Times New Roman" w:hAnsi="Times New Roman" w:cs="Times New Roman"/>
          <w:i/>
        </w:rPr>
        <w:t xml:space="preserve">  aktywność fizyczna</w:t>
      </w:r>
    </w:p>
    <w:p w:rsidR="00CD152A" w:rsidRPr="00CD152A" w:rsidRDefault="00CD152A" w:rsidP="00CD152A">
      <w:pPr>
        <w:spacing w:after="0" w:line="240" w:lineRule="auto"/>
        <w:rPr>
          <w:rFonts w:ascii="Times New Roman" w:hAnsi="Times New Roman" w:cs="Times New Roman"/>
          <w:i/>
        </w:rPr>
      </w:pPr>
      <w:r w:rsidRPr="00CD152A">
        <w:rPr>
          <w:rFonts w:ascii="Times New Roman" w:hAnsi="Times New Roman" w:cs="Times New Roman"/>
          <w:i/>
        </w:rPr>
        <w:t xml:space="preserve">           </w:t>
      </w:r>
      <w:r w:rsidRPr="00CD152A">
        <w:rPr>
          <w:rFonts w:ascii="Times New Roman" w:hAnsi="Times New Roman" w:cs="Times New Roman"/>
          <w:i/>
        </w:rPr>
        <w:tab/>
      </w:r>
      <w:r w:rsidRPr="00CD152A">
        <w:rPr>
          <w:rFonts w:ascii="Times New Roman" w:hAnsi="Times New Roman" w:cs="Times New Roman"/>
          <w:i/>
        </w:rPr>
        <w:tab/>
      </w:r>
      <w:r w:rsidRPr="00CD152A">
        <w:rPr>
          <w:rFonts w:ascii="Times New Roman" w:hAnsi="Times New Roman" w:cs="Times New Roman"/>
          <w:i/>
        </w:rPr>
        <w:tab/>
      </w:r>
      <w:r w:rsidRPr="00CD152A">
        <w:rPr>
          <w:rFonts w:ascii="Times New Roman" w:hAnsi="Times New Roman" w:cs="Times New Roman"/>
          <w:i/>
        </w:rPr>
        <w:tab/>
        <w:t xml:space="preserve">                            umysłowa</w:t>
      </w:r>
    </w:p>
    <w:p w:rsidR="00CD152A" w:rsidRPr="00CD152A" w:rsidRDefault="00CD152A" w:rsidP="00CD152A">
      <w:pPr>
        <w:spacing w:after="0" w:line="240" w:lineRule="auto"/>
        <w:rPr>
          <w:rFonts w:ascii="Times New Roman" w:hAnsi="Times New Roman" w:cs="Times New Roman"/>
          <w:i/>
        </w:rPr>
      </w:pPr>
      <w:r w:rsidRPr="00CD152A">
        <w:rPr>
          <w:rFonts w:ascii="Times New Roman" w:hAnsi="Times New Roman" w:cs="Times New Roman"/>
          <w:i/>
        </w:rPr>
        <w:t xml:space="preserve">                                                                  schorzenia</w:t>
      </w:r>
    </w:p>
    <w:p w:rsidR="00CD152A" w:rsidRPr="00CD152A" w:rsidRDefault="00CD152A" w:rsidP="00CD152A">
      <w:pPr>
        <w:spacing w:after="0" w:line="240" w:lineRule="auto"/>
        <w:ind w:left="2832" w:firstLine="708"/>
        <w:rPr>
          <w:rFonts w:ascii="Times New Roman" w:hAnsi="Times New Roman" w:cs="Times New Roman"/>
          <w:i/>
        </w:rPr>
      </w:pPr>
      <w:r w:rsidRPr="00CD152A">
        <w:rPr>
          <w:rFonts w:ascii="Times New Roman" w:hAnsi="Times New Roman" w:cs="Times New Roman"/>
          <w:i/>
        </w:rPr>
        <w:t xml:space="preserve">  opieka</w:t>
      </w:r>
    </w:p>
    <w:p w:rsidR="00CD152A" w:rsidRPr="00CD152A" w:rsidRDefault="00CD152A" w:rsidP="00CD152A">
      <w:pPr>
        <w:spacing w:after="0" w:line="240" w:lineRule="auto"/>
        <w:rPr>
          <w:rFonts w:ascii="Times New Roman" w:hAnsi="Times New Roman" w:cs="Times New Roman"/>
          <w:b/>
          <w:color w:val="0070C0"/>
        </w:rPr>
      </w:pPr>
      <w:r w:rsidRPr="00CD152A">
        <w:rPr>
          <w:rFonts w:ascii="Times New Roman" w:hAnsi="Times New Roman" w:cs="Times New Roman"/>
          <w:b/>
        </w:rPr>
        <w:t xml:space="preserve">                                                                          </w:t>
      </w:r>
      <w:r w:rsidRPr="00CD152A">
        <w:rPr>
          <w:rFonts w:ascii="Times New Roman" w:hAnsi="Times New Roman" w:cs="Times New Roman"/>
          <w:b/>
          <w:color w:val="0070C0"/>
        </w:rPr>
        <w:t>Zdrowie</w:t>
      </w:r>
    </w:p>
    <w:p w:rsidR="00CD152A" w:rsidRPr="00CD152A" w:rsidRDefault="00CD152A" w:rsidP="00CD152A">
      <w:pPr>
        <w:spacing w:after="0" w:line="240" w:lineRule="auto"/>
        <w:rPr>
          <w:rFonts w:ascii="Times New Roman" w:hAnsi="Times New Roman" w:cs="Times New Roman"/>
        </w:rPr>
      </w:pPr>
      <w:r w:rsidRPr="00CD152A">
        <w:rPr>
          <w:rFonts w:ascii="Times New Roman" w:hAnsi="Times New Roman" w:cs="Times New Roman"/>
          <w:noProof/>
          <w:lang w:eastAsia="pl-PL"/>
        </w:rPr>
        <mc:AlternateContent>
          <mc:Choice Requires="wps">
            <w:drawing>
              <wp:anchor distT="0" distB="0" distL="114300" distR="114300" simplePos="0" relativeHeight="251663360" behindDoc="0" locked="0" layoutInCell="1" allowOverlap="1" wp14:anchorId="78B7E9E9" wp14:editId="42958D26">
                <wp:simplePos x="0" y="0"/>
                <wp:positionH relativeFrom="column">
                  <wp:posOffset>2834005</wp:posOffset>
                </wp:positionH>
                <wp:positionV relativeFrom="paragraph">
                  <wp:posOffset>10160</wp:posOffset>
                </wp:positionV>
                <wp:extent cx="0" cy="733425"/>
                <wp:effectExtent l="95250" t="38100" r="57150" b="9525"/>
                <wp:wrapNone/>
                <wp:docPr id="5" name="Łącznik prosty ze strzałką 5"/>
                <wp:cNvGraphicFramePr/>
                <a:graphic xmlns:a="http://schemas.openxmlformats.org/drawingml/2006/main">
                  <a:graphicData uri="http://schemas.microsoft.com/office/word/2010/wordprocessingShape">
                    <wps:wsp>
                      <wps:cNvCnPr/>
                      <wps:spPr>
                        <a:xfrm flipV="1">
                          <a:off x="0" y="0"/>
                          <a:ext cx="0" cy="733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8E95B0A" id="_x0000_t32" coordsize="21600,21600" o:spt="32" o:oned="t" path="m,l21600,21600e" filled="f">
                <v:path arrowok="t" fillok="f" o:connecttype="none"/>
                <o:lock v:ext="edit" shapetype="t"/>
              </v:shapetype>
              <v:shape id="Łącznik prosty ze strzałką 5" o:spid="_x0000_s1026" type="#_x0000_t32" style="position:absolute;margin-left:223.15pt;margin-top:.8pt;width:0;height:5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" strokecolor="#4a7ebb">
                <v:stroke endarrow="open"/>
              </v:shape>
            </w:pict>
          </mc:Fallback>
        </mc:AlternateContent>
      </w:r>
    </w:p>
    <w:p w:rsidR="00CD152A" w:rsidRPr="00CD152A" w:rsidRDefault="00CD152A" w:rsidP="00CD152A">
      <w:pPr>
        <w:spacing w:after="0" w:line="240" w:lineRule="auto"/>
        <w:rPr>
          <w:rFonts w:ascii="Times New Roman" w:hAnsi="Times New Roman" w:cs="Times New Roman"/>
        </w:rPr>
      </w:pPr>
    </w:p>
    <w:p w:rsidR="00CD152A" w:rsidRPr="00CD152A" w:rsidRDefault="00CD152A" w:rsidP="00CD152A">
      <w:pPr>
        <w:spacing w:after="0" w:line="240" w:lineRule="auto"/>
        <w:rPr>
          <w:rFonts w:ascii="Times New Roman" w:hAnsi="Times New Roman" w:cs="Times New Roman"/>
          <w:b/>
          <w:color w:val="0070C0"/>
        </w:rPr>
      </w:pPr>
      <w:r w:rsidRPr="00CD152A">
        <w:rPr>
          <w:rFonts w:ascii="Times New Roman" w:hAnsi="Times New Roman" w:cs="Times New Roman"/>
          <w:color w:val="0070C0"/>
        </w:rPr>
        <w:t xml:space="preserve">         </w:t>
      </w:r>
      <w:r w:rsidRPr="00CD152A">
        <w:rPr>
          <w:rFonts w:ascii="Times New Roman" w:hAnsi="Times New Roman" w:cs="Times New Roman"/>
          <w:b/>
          <w:color w:val="0070C0"/>
        </w:rPr>
        <w:t>Sytuacja rodzinna</w:t>
      </w:r>
    </w:p>
    <w:p w:rsidR="00CD152A" w:rsidRPr="00CD152A" w:rsidRDefault="00CD152A" w:rsidP="00CD152A">
      <w:pPr>
        <w:spacing w:after="0" w:line="240" w:lineRule="auto"/>
        <w:rPr>
          <w:rFonts w:ascii="Times New Roman" w:hAnsi="Times New Roman" w:cs="Times New Roman"/>
        </w:rPr>
      </w:pPr>
      <w:r w:rsidRPr="00CD152A">
        <w:rPr>
          <w:rFonts w:ascii="Times New Roman" w:hAnsi="Times New Roman" w:cs="Times New Roman"/>
          <w:noProof/>
          <w:lang w:eastAsia="pl-PL"/>
        </w:rPr>
        <mc:AlternateContent>
          <mc:Choice Requires="wps">
            <w:drawing>
              <wp:anchor distT="0" distB="0" distL="114300" distR="114300" simplePos="0" relativeHeight="251664384" behindDoc="0" locked="0" layoutInCell="1" allowOverlap="1" wp14:anchorId="7E54CE3B" wp14:editId="1678AF10">
                <wp:simplePos x="0" y="0"/>
                <wp:positionH relativeFrom="column">
                  <wp:posOffset>1304926</wp:posOffset>
                </wp:positionH>
                <wp:positionV relativeFrom="paragraph">
                  <wp:posOffset>1905</wp:posOffset>
                </wp:positionV>
                <wp:extent cx="828674" cy="447675"/>
                <wp:effectExtent l="38100" t="38100" r="29210" b="28575"/>
                <wp:wrapNone/>
                <wp:docPr id="7" name="Łącznik prosty ze strzałką 7"/>
                <wp:cNvGraphicFramePr/>
                <a:graphic xmlns:a="http://schemas.openxmlformats.org/drawingml/2006/main">
                  <a:graphicData uri="http://schemas.microsoft.com/office/word/2010/wordprocessingShape">
                    <wps:wsp>
                      <wps:cNvCnPr/>
                      <wps:spPr>
                        <a:xfrm flipH="1" flipV="1">
                          <a:off x="0" y="0"/>
                          <a:ext cx="828674" cy="4476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CFBB6F" id="Łącznik prosty ze strzałką 7" o:spid="_x0000_s1026" type="#_x0000_t32" style="position:absolute;margin-left:102.75pt;margin-top:.15pt;width:65.25pt;height:35.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" strokecolor="#4a7ebb">
                <v:stroke endarrow="open"/>
              </v:shape>
            </w:pict>
          </mc:Fallback>
        </mc:AlternateContent>
      </w:r>
      <w:r w:rsidRPr="00CD152A">
        <w:rPr>
          <w:rFonts w:ascii="Times New Roman" w:hAnsi="Times New Roman" w:cs="Times New Roman"/>
          <w:i/>
        </w:rPr>
        <w:t xml:space="preserve">        dzieci, wnuki</w:t>
      </w:r>
    </w:p>
    <w:p w:rsidR="00CD152A" w:rsidRPr="00CD152A" w:rsidRDefault="00CD152A" w:rsidP="00CD152A">
      <w:pPr>
        <w:spacing w:after="0" w:line="240" w:lineRule="auto"/>
        <w:rPr>
          <w:rFonts w:ascii="Times New Roman" w:hAnsi="Times New Roman" w:cs="Times New Roman"/>
          <w:i/>
        </w:rPr>
      </w:pPr>
      <w:r w:rsidRPr="00CD152A">
        <w:rPr>
          <w:rFonts w:ascii="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2EE0B595" wp14:editId="7DA2D484">
                <wp:simplePos x="0" y="0"/>
                <wp:positionH relativeFrom="column">
                  <wp:posOffset>2062481</wp:posOffset>
                </wp:positionH>
                <wp:positionV relativeFrom="paragraph">
                  <wp:posOffset>100965</wp:posOffset>
                </wp:positionV>
                <wp:extent cx="1447800" cy="657225"/>
                <wp:effectExtent l="0" t="0" r="19050" b="28575"/>
                <wp:wrapNone/>
                <wp:docPr id="1" name="Elipsa 1"/>
                <wp:cNvGraphicFramePr/>
                <a:graphic xmlns:a="http://schemas.openxmlformats.org/drawingml/2006/main">
                  <a:graphicData uri="http://schemas.microsoft.com/office/word/2010/wordprocessingShape">
                    <wps:wsp>
                      <wps:cNvSpPr/>
                      <wps:spPr>
                        <a:xfrm>
                          <a:off x="0" y="0"/>
                          <a:ext cx="1447800" cy="657225"/>
                        </a:xfrm>
                        <a:prstGeom prst="ellipse">
                          <a:avLst/>
                        </a:prstGeom>
                        <a:solidFill>
                          <a:sysClr val="window" lastClr="FFFFFF"/>
                        </a:solidFill>
                        <a:ln w="25400" cap="flat" cmpd="sng" algn="ctr">
                          <a:solidFill>
                            <a:srgbClr val="F79646"/>
                          </a:solidFill>
                          <a:prstDash val="solid"/>
                        </a:ln>
                        <a:effectLst/>
                      </wps:spPr>
                      <wps:txbx>
                        <w:txbxContent>
                          <w:p w:rsidR="009C5BF5" w:rsidRPr="00254C49" w:rsidRDefault="009C5BF5" w:rsidP="00CD152A">
                            <w:pPr>
                              <w:jc w:val="center"/>
                              <w:rPr>
                                <w:rFonts w:ascii="Bernard MT Condensed" w:hAnsi="Bernard MT Condensed"/>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54C49">
                              <w:rPr>
                                <w:rFonts w:ascii="Bernard MT Condensed" w:hAnsi="Bernard MT Condensed"/>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Senior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0B595" id="Elipsa 1" o:spid="_x0000_s1026" style="position:absolute;margin-left:162.4pt;margin-top:7.95pt;width:11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" fillcolor="window" strokecolor="#f79646" strokeweight="2pt">
                <v:textbox>
                  <w:txbxContent>
                    <w:p w:rsidR="009C5BF5" w:rsidRPr="00254C49" w:rsidRDefault="009C5BF5" w:rsidP="00CD152A">
                      <w:pPr>
                        <w:jc w:val="center"/>
                        <w:rPr>
                          <w:rFonts w:ascii="Bernard MT Condensed" w:hAnsi="Bernard MT Condensed"/>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54C49">
                        <w:rPr>
                          <w:rFonts w:ascii="Bernard MT Condensed" w:hAnsi="Bernard MT Condensed"/>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Senior</w:t>
                      </w:r>
                    </w:p>
                  </w:txbxContent>
                </v:textbox>
              </v:oval>
            </w:pict>
          </mc:Fallback>
        </mc:AlternateContent>
      </w:r>
      <w:r w:rsidRPr="00CD152A">
        <w:rPr>
          <w:rFonts w:ascii="Times New Roman" w:hAnsi="Times New Roman" w:cs="Times New Roman"/>
          <w:i/>
        </w:rPr>
        <w:t xml:space="preserve">        obowiązki rodzinne</w:t>
      </w:r>
    </w:p>
    <w:p w:rsidR="00CD152A" w:rsidRPr="00CD152A" w:rsidRDefault="00CD152A" w:rsidP="00CD152A">
      <w:pPr>
        <w:spacing w:after="0" w:line="240" w:lineRule="auto"/>
        <w:rPr>
          <w:rFonts w:ascii="Times New Roman" w:hAnsi="Times New Roman" w:cs="Times New Roman"/>
          <w:i/>
        </w:rPr>
      </w:pPr>
      <w:r w:rsidRPr="00CD152A">
        <w:rPr>
          <w:rFonts w:ascii="Times New Roman" w:hAnsi="Times New Roman" w:cs="Times New Roman"/>
          <w:i/>
        </w:rPr>
        <w:t xml:space="preserve">       znajomi</w:t>
      </w:r>
    </w:p>
    <w:p w:rsidR="00CD152A" w:rsidRPr="00CD152A" w:rsidRDefault="00CD152A" w:rsidP="00CD152A">
      <w:pPr>
        <w:spacing w:after="0" w:line="240" w:lineRule="auto"/>
        <w:rPr>
          <w:rFonts w:ascii="Times New Roman" w:hAnsi="Times New Roman" w:cs="Times New Roman"/>
          <w:i/>
        </w:rPr>
      </w:pPr>
    </w:p>
    <w:p w:rsidR="00CD152A" w:rsidRPr="00CD152A" w:rsidRDefault="00CD152A" w:rsidP="00CD152A">
      <w:pPr>
        <w:spacing w:after="0" w:line="240" w:lineRule="auto"/>
        <w:rPr>
          <w:rFonts w:ascii="Times New Roman" w:hAnsi="Times New Roman" w:cs="Times New Roman"/>
        </w:rPr>
      </w:pPr>
      <w:r w:rsidRPr="00CD152A">
        <w:rPr>
          <w:rFonts w:ascii="Times New Roman" w:hAnsi="Times New Roman" w:cs="Times New Roman"/>
          <w:noProof/>
          <w:lang w:eastAsia="pl-PL"/>
        </w:rPr>
        <mc:AlternateContent>
          <mc:Choice Requires="wps">
            <w:drawing>
              <wp:anchor distT="0" distB="0" distL="114300" distR="114300" simplePos="0" relativeHeight="251660288" behindDoc="0" locked="0" layoutInCell="1" allowOverlap="1" wp14:anchorId="6ABFBF6A" wp14:editId="591F4243">
                <wp:simplePos x="0" y="0"/>
                <wp:positionH relativeFrom="column">
                  <wp:posOffset>3462655</wp:posOffset>
                </wp:positionH>
                <wp:positionV relativeFrom="paragraph">
                  <wp:posOffset>85725</wp:posOffset>
                </wp:positionV>
                <wp:extent cx="847725" cy="523875"/>
                <wp:effectExtent l="0" t="0" r="66675" b="47625"/>
                <wp:wrapNone/>
                <wp:docPr id="2" name="Łącznik prosty ze strzałką 2"/>
                <wp:cNvGraphicFramePr/>
                <a:graphic xmlns:a="http://schemas.openxmlformats.org/drawingml/2006/main">
                  <a:graphicData uri="http://schemas.microsoft.com/office/word/2010/wordprocessingShape">
                    <wps:wsp>
                      <wps:cNvCnPr/>
                      <wps:spPr>
                        <a:xfrm>
                          <a:off x="0" y="0"/>
                          <a:ext cx="847725" cy="523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7DB980" id="Łącznik prosty ze strzałką 2" o:spid="_x0000_s1026" type="#_x0000_t32" style="position:absolute;margin-left:272.65pt;margin-top:6.75pt;width:66.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" strokecolor="#4a7ebb">
                <v:stroke endarrow="open"/>
              </v:shape>
            </w:pict>
          </mc:Fallback>
        </mc:AlternateContent>
      </w:r>
      <w:r w:rsidRPr="00CD152A">
        <w:rPr>
          <w:rFonts w:ascii="Times New Roman" w:hAnsi="Times New Roman" w:cs="Times New Roman"/>
          <w:noProof/>
          <w:lang w:eastAsia="pl-PL"/>
        </w:rPr>
        <mc:AlternateContent>
          <mc:Choice Requires="wps">
            <w:drawing>
              <wp:anchor distT="0" distB="0" distL="114300" distR="114300" simplePos="0" relativeHeight="251662336" behindDoc="0" locked="0" layoutInCell="1" allowOverlap="1" wp14:anchorId="1F3DEEBE" wp14:editId="25FC9FCE">
                <wp:simplePos x="0" y="0"/>
                <wp:positionH relativeFrom="column">
                  <wp:posOffset>910590</wp:posOffset>
                </wp:positionH>
                <wp:positionV relativeFrom="paragraph">
                  <wp:posOffset>85725</wp:posOffset>
                </wp:positionV>
                <wp:extent cx="1217930" cy="523875"/>
                <wp:effectExtent l="38100" t="0" r="20320" b="66675"/>
                <wp:wrapNone/>
                <wp:docPr id="4" name="Łącznik prosty ze strzałką 4"/>
                <wp:cNvGraphicFramePr/>
                <a:graphic xmlns:a="http://schemas.openxmlformats.org/drawingml/2006/main">
                  <a:graphicData uri="http://schemas.microsoft.com/office/word/2010/wordprocessingShape">
                    <wps:wsp>
                      <wps:cNvCnPr/>
                      <wps:spPr>
                        <a:xfrm flipH="1">
                          <a:off x="0" y="0"/>
                          <a:ext cx="1217930" cy="523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10EBF1" id="Łącznik prosty ze strzałką 4" o:spid="_x0000_s1026" type="#_x0000_t32" style="position:absolute;margin-left:71.7pt;margin-top:6.75pt;width:95.9pt;height:41.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" strokecolor="#4a7ebb">
                <v:stroke endarrow="open"/>
              </v:shape>
            </w:pict>
          </mc:Fallback>
        </mc:AlternateContent>
      </w:r>
    </w:p>
    <w:p w:rsidR="00CD152A" w:rsidRPr="00CD152A" w:rsidRDefault="00CD152A" w:rsidP="00CD152A">
      <w:pPr>
        <w:spacing w:after="0" w:line="240" w:lineRule="auto"/>
        <w:rPr>
          <w:rFonts w:ascii="Times New Roman" w:hAnsi="Times New Roman" w:cs="Times New Roman"/>
        </w:rPr>
      </w:pPr>
      <w:r w:rsidRPr="00CD152A">
        <w:rPr>
          <w:rFonts w:ascii="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678B5ED3" wp14:editId="68C1BF4F">
                <wp:simplePos x="0" y="0"/>
                <wp:positionH relativeFrom="column">
                  <wp:posOffset>2786380</wp:posOffset>
                </wp:positionH>
                <wp:positionV relativeFrom="paragraph">
                  <wp:posOffset>115570</wp:posOffset>
                </wp:positionV>
                <wp:extent cx="0" cy="942975"/>
                <wp:effectExtent l="95250" t="0" r="76200" b="66675"/>
                <wp:wrapNone/>
                <wp:docPr id="3" name="Łącznik prosty ze strzałką 3"/>
                <wp:cNvGraphicFramePr/>
                <a:graphic xmlns:a="http://schemas.openxmlformats.org/drawingml/2006/main">
                  <a:graphicData uri="http://schemas.microsoft.com/office/word/2010/wordprocessingShape">
                    <wps:wsp>
                      <wps:cNvCnPr/>
                      <wps:spPr>
                        <a:xfrm>
                          <a:off x="0" y="0"/>
                          <a:ext cx="0" cy="942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FD7433" id="Łącznik prosty ze strzałką 3" o:spid="_x0000_s1026" type="#_x0000_t32" style="position:absolute;margin-left:219.4pt;margin-top:9.1pt;width:0;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" strokecolor="#4a7ebb">
                <v:stroke endarrow="open"/>
              </v:shape>
            </w:pict>
          </mc:Fallback>
        </mc:AlternateContent>
      </w:r>
    </w:p>
    <w:p w:rsidR="00CD152A" w:rsidRPr="00CD152A" w:rsidRDefault="00CD152A" w:rsidP="00CD152A">
      <w:pPr>
        <w:spacing w:after="0" w:line="240" w:lineRule="auto"/>
        <w:rPr>
          <w:rFonts w:ascii="Times New Roman" w:hAnsi="Times New Roman" w:cs="Times New Roman"/>
        </w:rPr>
      </w:pPr>
    </w:p>
    <w:p w:rsidR="00CD152A" w:rsidRPr="00CD152A" w:rsidRDefault="00CD152A" w:rsidP="00CD152A">
      <w:pPr>
        <w:spacing w:after="0" w:line="240" w:lineRule="auto"/>
        <w:rPr>
          <w:rFonts w:ascii="Times New Roman" w:hAnsi="Times New Roman" w:cs="Times New Roman"/>
        </w:rPr>
      </w:pPr>
    </w:p>
    <w:p w:rsidR="00CD152A" w:rsidRPr="00CD152A" w:rsidRDefault="00CD152A" w:rsidP="00CD152A">
      <w:pPr>
        <w:spacing w:after="0" w:line="240" w:lineRule="auto"/>
        <w:rPr>
          <w:rFonts w:ascii="Times New Roman" w:hAnsi="Times New Roman" w:cs="Times New Roman"/>
        </w:rPr>
      </w:pPr>
      <w:r w:rsidRPr="00CD152A">
        <w:rPr>
          <w:rFonts w:ascii="Times New Roman" w:hAnsi="Times New Roman" w:cs="Times New Roman"/>
        </w:rPr>
        <w:t xml:space="preserve">                </w:t>
      </w:r>
      <w:r w:rsidRPr="00CD152A">
        <w:rPr>
          <w:rFonts w:ascii="Times New Roman" w:hAnsi="Times New Roman" w:cs="Times New Roman"/>
          <w:b/>
          <w:color w:val="0070C0"/>
        </w:rPr>
        <w:t>Wiedza</w:t>
      </w:r>
      <w:r w:rsidRPr="00CD152A">
        <w:rPr>
          <w:rFonts w:ascii="Times New Roman" w:hAnsi="Times New Roman" w:cs="Times New Roman"/>
          <w:color w:val="0070C0"/>
        </w:rPr>
        <w:t xml:space="preserve">  </w:t>
      </w:r>
      <w:r w:rsidRPr="00CD152A">
        <w:rPr>
          <w:rFonts w:ascii="Times New Roman" w:hAnsi="Times New Roman" w:cs="Times New Roman"/>
        </w:rPr>
        <w:t xml:space="preserve">                                                                            </w:t>
      </w:r>
      <w:r w:rsidRPr="00CD152A">
        <w:rPr>
          <w:rFonts w:ascii="Times New Roman" w:hAnsi="Times New Roman" w:cs="Times New Roman"/>
          <w:b/>
          <w:color w:val="0070C0"/>
        </w:rPr>
        <w:t>Samodzielność społeczna</w:t>
      </w:r>
      <w:r w:rsidRPr="00CD152A">
        <w:rPr>
          <w:rFonts w:ascii="Times New Roman" w:hAnsi="Times New Roman" w:cs="Times New Roman"/>
        </w:rPr>
        <w:t xml:space="preserve">                                                         </w:t>
      </w:r>
    </w:p>
    <w:p w:rsidR="00CD152A" w:rsidRPr="00CD152A" w:rsidRDefault="00CD152A" w:rsidP="00CD152A">
      <w:pPr>
        <w:spacing w:after="0" w:line="240" w:lineRule="auto"/>
        <w:rPr>
          <w:rFonts w:ascii="Times New Roman" w:hAnsi="Times New Roman" w:cs="Times New Roman"/>
          <w:i/>
        </w:rPr>
      </w:pPr>
      <w:r w:rsidRPr="00CD152A">
        <w:rPr>
          <w:rFonts w:ascii="Times New Roman" w:hAnsi="Times New Roman" w:cs="Times New Roman"/>
        </w:rPr>
        <w:t xml:space="preserve">            w</w:t>
      </w:r>
      <w:r w:rsidRPr="00CD152A">
        <w:rPr>
          <w:rFonts w:ascii="Times New Roman" w:hAnsi="Times New Roman" w:cs="Times New Roman"/>
          <w:i/>
        </w:rPr>
        <w:t xml:space="preserve">ykształcenie </w:t>
      </w:r>
      <w:r w:rsidRPr="00CD152A">
        <w:rPr>
          <w:rFonts w:ascii="Times New Roman" w:hAnsi="Times New Roman" w:cs="Times New Roman"/>
        </w:rPr>
        <w:t xml:space="preserve">                                                                                s</w:t>
      </w:r>
      <w:r w:rsidRPr="00CD152A">
        <w:rPr>
          <w:rFonts w:ascii="Times New Roman" w:hAnsi="Times New Roman" w:cs="Times New Roman"/>
          <w:i/>
        </w:rPr>
        <w:t xml:space="preserve">ytuacja ekonomiczna                                      </w:t>
      </w:r>
    </w:p>
    <w:p w:rsidR="00CD152A" w:rsidRPr="00CD152A" w:rsidRDefault="00CD152A" w:rsidP="00CD152A">
      <w:pPr>
        <w:spacing w:after="0" w:line="240" w:lineRule="auto"/>
        <w:rPr>
          <w:rFonts w:ascii="Times New Roman" w:hAnsi="Times New Roman" w:cs="Times New Roman"/>
          <w:i/>
        </w:rPr>
      </w:pPr>
      <w:r w:rsidRPr="00CD152A">
        <w:rPr>
          <w:rFonts w:ascii="Times New Roman" w:hAnsi="Times New Roman" w:cs="Times New Roman"/>
          <w:i/>
        </w:rPr>
        <w:t xml:space="preserve">            doświadczenie                                                                                mieszkanie</w:t>
      </w:r>
    </w:p>
    <w:p w:rsidR="00CD152A" w:rsidRPr="00CD152A" w:rsidRDefault="00CD152A" w:rsidP="00CD152A">
      <w:pPr>
        <w:spacing w:after="0" w:line="240" w:lineRule="auto"/>
        <w:rPr>
          <w:rFonts w:ascii="Times New Roman" w:hAnsi="Times New Roman" w:cs="Times New Roman"/>
          <w:i/>
        </w:rPr>
      </w:pPr>
      <w:r w:rsidRPr="00CD152A">
        <w:rPr>
          <w:rFonts w:ascii="Times New Roman" w:hAnsi="Times New Roman" w:cs="Times New Roman"/>
          <w:i/>
        </w:rPr>
        <w:t xml:space="preserve">            umiejętności                                                                                   bezpieczeństwo</w:t>
      </w:r>
    </w:p>
    <w:p w:rsidR="00CD152A" w:rsidRPr="00CD152A" w:rsidRDefault="00CD152A" w:rsidP="00CD152A">
      <w:pPr>
        <w:spacing w:after="0" w:line="240" w:lineRule="auto"/>
        <w:rPr>
          <w:rFonts w:ascii="Times New Roman" w:hAnsi="Times New Roman" w:cs="Times New Roman"/>
          <w:i/>
        </w:rPr>
      </w:pPr>
      <w:r w:rsidRPr="00CD152A">
        <w:rPr>
          <w:rFonts w:ascii="Times New Roman" w:hAnsi="Times New Roman" w:cs="Times New Roman"/>
        </w:rPr>
        <w:t xml:space="preserve">                                                                      </w:t>
      </w:r>
      <w:r w:rsidRPr="00CD152A">
        <w:rPr>
          <w:rFonts w:ascii="Times New Roman" w:hAnsi="Times New Roman" w:cs="Times New Roman"/>
          <w:b/>
          <w:color w:val="0070C0"/>
        </w:rPr>
        <w:t xml:space="preserve">Czas wolny </w:t>
      </w:r>
      <w:r w:rsidRPr="00CD152A">
        <w:rPr>
          <w:rFonts w:ascii="Times New Roman" w:hAnsi="Times New Roman" w:cs="Times New Roman"/>
          <w:color w:val="0070C0"/>
        </w:rPr>
        <w:t xml:space="preserve">                          </w:t>
      </w:r>
      <w:r w:rsidRPr="00CD152A">
        <w:rPr>
          <w:rFonts w:ascii="Times New Roman" w:hAnsi="Times New Roman" w:cs="Times New Roman"/>
          <w:i/>
        </w:rPr>
        <w:t>stopień cyfryzacji</w:t>
      </w:r>
    </w:p>
    <w:p w:rsidR="00CD152A" w:rsidRPr="00CD152A" w:rsidRDefault="00CD152A" w:rsidP="00CD152A">
      <w:pPr>
        <w:spacing w:after="0" w:line="240" w:lineRule="auto"/>
        <w:rPr>
          <w:rFonts w:ascii="Times New Roman" w:hAnsi="Times New Roman" w:cs="Times New Roman"/>
          <w:i/>
        </w:rPr>
      </w:pPr>
      <w:r w:rsidRPr="00CD152A">
        <w:rPr>
          <w:rFonts w:ascii="Times New Roman" w:hAnsi="Times New Roman" w:cs="Times New Roman"/>
        </w:rPr>
        <w:t xml:space="preserve">                                                                      z</w:t>
      </w:r>
      <w:r w:rsidRPr="00CD152A">
        <w:rPr>
          <w:rFonts w:ascii="Times New Roman" w:hAnsi="Times New Roman" w:cs="Times New Roman"/>
          <w:i/>
        </w:rPr>
        <w:t>ainteresowania</w:t>
      </w:r>
    </w:p>
    <w:p w:rsidR="00CD152A" w:rsidRPr="00CD152A" w:rsidRDefault="00CD152A" w:rsidP="00CD152A">
      <w:pPr>
        <w:spacing w:after="0" w:line="240" w:lineRule="auto"/>
        <w:rPr>
          <w:rFonts w:ascii="Times New Roman" w:hAnsi="Times New Roman" w:cs="Times New Roman"/>
          <w:i/>
        </w:rPr>
      </w:pPr>
      <w:r w:rsidRPr="00CD152A">
        <w:rPr>
          <w:rFonts w:ascii="Times New Roman" w:hAnsi="Times New Roman" w:cs="Times New Roman"/>
          <w:i/>
        </w:rPr>
        <w:t xml:space="preserve">                                                                      preferowany sposób </w:t>
      </w:r>
    </w:p>
    <w:p w:rsidR="001E5639" w:rsidRDefault="00CD152A" w:rsidP="00CD152A">
      <w:pPr>
        <w:spacing w:after="0" w:line="240" w:lineRule="auto"/>
        <w:rPr>
          <w:rFonts w:ascii="Times New Roman" w:hAnsi="Times New Roman" w:cs="Times New Roman"/>
          <w:i/>
        </w:rPr>
      </w:pPr>
      <w:r w:rsidRPr="00CD152A">
        <w:rPr>
          <w:rFonts w:ascii="Times New Roman" w:hAnsi="Times New Roman" w:cs="Times New Roman"/>
          <w:i/>
        </w:rPr>
        <w:t xml:space="preserve">                                                                     spędzania wolnego czasu </w:t>
      </w:r>
    </w:p>
    <w:p w:rsidR="00CD152A" w:rsidRPr="00CD152A" w:rsidRDefault="00CD152A" w:rsidP="00CD152A">
      <w:pPr>
        <w:spacing w:after="0" w:line="240" w:lineRule="auto"/>
        <w:rPr>
          <w:rFonts w:ascii="Times New Roman" w:hAnsi="Times New Roman" w:cs="Times New Roman"/>
          <w:b/>
          <w:sz w:val="24"/>
          <w:szCs w:val="24"/>
        </w:rPr>
      </w:pPr>
    </w:p>
    <w:p w:rsidR="00CD152A" w:rsidRPr="00CD152A" w:rsidRDefault="00CD152A" w:rsidP="00CD152A">
      <w:pPr>
        <w:spacing w:after="0" w:line="240" w:lineRule="auto"/>
        <w:rPr>
          <w:rFonts w:ascii="Times New Roman" w:hAnsi="Times New Roman" w:cs="Times New Roman"/>
          <w:b/>
          <w:sz w:val="24"/>
          <w:szCs w:val="24"/>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Tymi obszarami są: </w:t>
      </w:r>
      <w:r w:rsidRPr="00CD152A">
        <w:rPr>
          <w:rFonts w:ascii="Times New Roman" w:hAnsi="Times New Roman" w:cs="Times New Roman"/>
          <w:b/>
          <w:sz w:val="28"/>
          <w:szCs w:val="28"/>
        </w:rPr>
        <w:t>zdrowie; sytuacja rodzinna; wiedza; czas wolny; samodzielność społeczna</w:t>
      </w:r>
      <w:r w:rsidRPr="00CD152A">
        <w:rPr>
          <w:rFonts w:ascii="Times New Roman" w:hAnsi="Times New Roman" w:cs="Times New Roman"/>
          <w:sz w:val="28"/>
          <w:szCs w:val="28"/>
        </w:rPr>
        <w:t xml:space="preserve"> i mogą być one rozumiane jako:</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sz w:val="28"/>
          <w:szCs w:val="28"/>
        </w:rPr>
        <w:t xml:space="preserve">Zdrowie – </w:t>
      </w:r>
      <w:r w:rsidRPr="00CD152A">
        <w:rPr>
          <w:rFonts w:ascii="Times New Roman" w:hAnsi="Times New Roman" w:cs="Times New Roman"/>
          <w:sz w:val="28"/>
          <w:szCs w:val="28"/>
        </w:rPr>
        <w:t xml:space="preserve">posiadane (potwierdzone, udokumentowane) i odczuwane schorzenia, ogólna sprawność fizyczna i umysłowa, stopień samodzielności w wykonywaniu czynności dnia codziennego zarówno w obrębie mieszkania jak i poza nim. Ponadto możliwości korzystania z istniejących ofert w ramach systemu ubezpieczeń społecznych; służby zdrowia; pomocy społecznej oraz podmiotów niezależnych.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sz w:val="28"/>
          <w:szCs w:val="28"/>
        </w:rPr>
        <w:t xml:space="preserve">Sytuacja rodzinna – </w:t>
      </w:r>
      <w:r w:rsidRPr="00CD152A">
        <w:rPr>
          <w:rFonts w:ascii="Times New Roman" w:hAnsi="Times New Roman" w:cs="Times New Roman"/>
          <w:sz w:val="28"/>
          <w:szCs w:val="28"/>
        </w:rPr>
        <w:t xml:space="preserve">posiadanie rodziny (np. dzieci, wnuki, rodzeństwo), częstotliwość kontaktów (przy zamieszkiwaniu oddzielnym), relacje z członkami rodziny, </w:t>
      </w:r>
      <w:r w:rsidRPr="00CD152A">
        <w:rPr>
          <w:rFonts w:ascii="Times New Roman" w:hAnsi="Times New Roman" w:cs="Times New Roman"/>
          <w:color w:val="FF0000"/>
          <w:sz w:val="28"/>
          <w:szCs w:val="28"/>
        </w:rPr>
        <w:t xml:space="preserve"> </w:t>
      </w:r>
      <w:r w:rsidRPr="00CD152A">
        <w:rPr>
          <w:rFonts w:ascii="Times New Roman" w:hAnsi="Times New Roman" w:cs="Times New Roman"/>
          <w:sz w:val="28"/>
          <w:szCs w:val="28"/>
        </w:rPr>
        <w:t>zobowiązania rodzinne (formy,  zaangażowanie czasowe). Przyjaciele i</w:t>
      </w:r>
      <w:r w:rsidR="00E50833">
        <w:rPr>
          <w:rFonts w:ascii="Times New Roman" w:hAnsi="Times New Roman" w:cs="Times New Roman"/>
          <w:sz w:val="28"/>
          <w:szCs w:val="28"/>
        </w:rPr>
        <w:t> </w:t>
      </w:r>
      <w:r w:rsidRPr="00CD152A">
        <w:rPr>
          <w:rFonts w:ascii="Times New Roman" w:hAnsi="Times New Roman" w:cs="Times New Roman"/>
          <w:sz w:val="28"/>
          <w:szCs w:val="28"/>
        </w:rPr>
        <w:t>znajomi.</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sz w:val="28"/>
          <w:szCs w:val="28"/>
        </w:rPr>
        <w:t xml:space="preserve">Wiedza – </w:t>
      </w:r>
      <w:r w:rsidRPr="00CD152A">
        <w:rPr>
          <w:rFonts w:ascii="Times New Roman" w:hAnsi="Times New Roman" w:cs="Times New Roman"/>
          <w:sz w:val="28"/>
          <w:szCs w:val="28"/>
        </w:rPr>
        <w:t>posiadany poziom wykształcenia; doświadczenie zawodowe i życiowe; umiejętności zawodowe i wynikające z zainteresowań, hobby.</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sz w:val="28"/>
          <w:szCs w:val="28"/>
        </w:rPr>
        <w:t xml:space="preserve">Czas wolny – </w:t>
      </w:r>
      <w:r w:rsidRPr="00CD152A">
        <w:rPr>
          <w:rFonts w:ascii="Times New Roman" w:hAnsi="Times New Roman" w:cs="Times New Roman"/>
          <w:sz w:val="28"/>
          <w:szCs w:val="28"/>
        </w:rPr>
        <w:t>zakres czasowy; rozkład dnia; preferowany sposób spędzania wolnego czasu.</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sz w:val="28"/>
          <w:szCs w:val="28"/>
        </w:rPr>
        <w:t xml:space="preserve">Samodzielność społeczna – </w:t>
      </w:r>
      <w:r w:rsidRPr="00CD152A">
        <w:rPr>
          <w:rFonts w:ascii="Times New Roman" w:hAnsi="Times New Roman" w:cs="Times New Roman"/>
          <w:sz w:val="28"/>
          <w:szCs w:val="28"/>
        </w:rPr>
        <w:t xml:space="preserve">sytuacja ekonomiczna - ocena niezależności finansowej czyli poczucie bezpieczeństwa ekonomicznego; poczucie bezpieczeństwa w życiu codziennym; umiejętność samodzielnego załatwiania spraw; stopień umiejętności posługiwania się sprzętami elektronicznymi w życiu </w:t>
      </w:r>
      <w:r w:rsidRPr="00CD152A">
        <w:rPr>
          <w:rFonts w:ascii="Times New Roman" w:hAnsi="Times New Roman" w:cs="Times New Roman"/>
          <w:sz w:val="28"/>
          <w:szCs w:val="28"/>
        </w:rPr>
        <w:lastRenderedPageBreak/>
        <w:t>codziennym – stopień cyfryzacji; posiadanie własnego mieszkania, dochodów, przyjaciół, znajomych; relacje z sąsiadami; pozycja w środowisku zamieszkania.</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Badając sytuację środowiska seniorów należałoby również zwrócić uwagę na ich potrzeby i oczekiwania.</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Tak lub podobnie ukierunkowana diagnoza, przeprowadzona nawet na wybranej grupie losowej mogłaby przyczynić się do odpowiadającego potrzebom środowiska seniorów, planowania odpowiednich rodzajów działań, akcji czy tworzenia właściwych projektów na rzecz seniorów.</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Jednocześnie należy zauważyć, że średnia dla Województwa Mazowieckiego wynosi – </w:t>
      </w:r>
      <w:r w:rsidRPr="00CD152A">
        <w:rPr>
          <w:rFonts w:ascii="Times New Roman" w:hAnsi="Times New Roman" w:cs="Times New Roman"/>
          <w:b/>
          <w:sz w:val="28"/>
          <w:szCs w:val="28"/>
        </w:rPr>
        <w:t>34,77%</w:t>
      </w:r>
      <w:r w:rsidRPr="00CD152A">
        <w:rPr>
          <w:rFonts w:ascii="Times New Roman" w:hAnsi="Times New Roman" w:cs="Times New Roman"/>
          <w:sz w:val="28"/>
          <w:szCs w:val="28"/>
        </w:rPr>
        <w:t xml:space="preserve">  ogółu liczby mieszkańców w wieku 60+, a dla całego Kraju – </w:t>
      </w:r>
      <w:r w:rsidRPr="00CD152A">
        <w:rPr>
          <w:rFonts w:ascii="Times New Roman" w:hAnsi="Times New Roman" w:cs="Times New Roman"/>
          <w:b/>
          <w:sz w:val="28"/>
          <w:szCs w:val="28"/>
        </w:rPr>
        <w:t>34,04%</w:t>
      </w:r>
      <w:r w:rsidRPr="00CD152A">
        <w:rPr>
          <w:rFonts w:ascii="Times New Roman" w:hAnsi="Times New Roman" w:cs="Times New Roman"/>
          <w:sz w:val="28"/>
          <w:szCs w:val="28"/>
        </w:rPr>
        <w:t xml:space="preserve"> ogółu osób w wieku 60+.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Tak więc należy stwierdzić, że powiat wołomiński jest powiatem stosunkowo „młodym”, tym bardziej, że na jego terenie występuje wysoki poziom przyrostu naturalnego wynoszący 3,5 w roku 2014,  do 5,2 w roku 2016, a w roku 2017 – 4,23 przy wskaźniku 0,9 w roku 2016 oraz 0,86 w 2017 r. w całym województwie mazowieckim. Wskaźnik liczby osób w wieku senioralnym dla powiatu wołomińskiego wynoszący 19,2% w porównaniu ze wskaźnikiem dla województwa mazowieckiego wynoszącym 34,7% mieszkańców w wieku 60+ do ogólnej liczby mieszkańców jest niemal o połowę niższy, sytuacja więc mogłaby nie wydawać się niepokojąca. Nie oznacza to jednak, aby 12 gmin powiatu wołomińskiego nie potrzebowało opracować odpowiednich propozycji dla tej grupy wiekowej w zakresie tworzenia warunków do godnego, zdrowego i</w:t>
      </w:r>
      <w:r w:rsidR="001E5639">
        <w:rPr>
          <w:rFonts w:ascii="Times New Roman" w:hAnsi="Times New Roman" w:cs="Times New Roman"/>
          <w:sz w:val="28"/>
          <w:szCs w:val="28"/>
        </w:rPr>
        <w:t> </w:t>
      </w:r>
      <w:r w:rsidRPr="00CD152A">
        <w:rPr>
          <w:rFonts w:ascii="Times New Roman" w:hAnsi="Times New Roman" w:cs="Times New Roman"/>
          <w:sz w:val="28"/>
          <w:szCs w:val="28"/>
        </w:rPr>
        <w:t>atrakcyjnego sposobu starzenia się mieszkańców społeczności gminnych, a</w:t>
      </w:r>
      <w:r w:rsidR="001E5639">
        <w:rPr>
          <w:rFonts w:ascii="Times New Roman" w:hAnsi="Times New Roman" w:cs="Times New Roman"/>
          <w:sz w:val="28"/>
          <w:szCs w:val="28"/>
        </w:rPr>
        <w:t> </w:t>
      </w:r>
      <w:r w:rsidRPr="00CD152A">
        <w:rPr>
          <w:rFonts w:ascii="Times New Roman" w:hAnsi="Times New Roman" w:cs="Times New Roman"/>
          <w:sz w:val="28"/>
          <w:szCs w:val="28"/>
        </w:rPr>
        <w:t>w</w:t>
      </w:r>
      <w:r w:rsidR="001E5639">
        <w:rPr>
          <w:rFonts w:ascii="Times New Roman" w:hAnsi="Times New Roman" w:cs="Times New Roman"/>
          <w:sz w:val="28"/>
          <w:szCs w:val="28"/>
        </w:rPr>
        <w:t> </w:t>
      </w:r>
      <w:r w:rsidRPr="00CD152A">
        <w:rPr>
          <w:rFonts w:ascii="Times New Roman" w:hAnsi="Times New Roman" w:cs="Times New Roman"/>
          <w:sz w:val="28"/>
          <w:szCs w:val="28"/>
        </w:rPr>
        <w:t xml:space="preserve">efekcie całej społeczności powiatu. Działania te są jak najbardziej pożądane również ze względu na przewidywany w najbliższych latach wzrost liczby osób w wieku senioralnym zamieszkałych na terenie poszczególnych gmin powiatu wołomińskiego. Młodsze roczniki dochodzą do wieku senioralnego i zjawisko to ma charakter dynamiczny. W najbliższych latach duża liczba osób, dziś jeszcze pracujących, zasili szeregi seniorów, wśród których mężczyźni będą jeszcze czynni zawodowo. Sytuację w tym zakresie obrazuje poniższa tabela nr 2.   </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b/>
          <w:sz w:val="28"/>
          <w:szCs w:val="28"/>
        </w:rPr>
      </w:pPr>
      <w:r w:rsidRPr="00CD152A">
        <w:rPr>
          <w:rFonts w:ascii="Times New Roman" w:hAnsi="Times New Roman" w:cs="Times New Roman"/>
          <w:b/>
          <w:sz w:val="28"/>
          <w:szCs w:val="28"/>
        </w:rPr>
        <w:t>Tabela nr 2</w:t>
      </w:r>
    </w:p>
    <w:tbl>
      <w:tblPr>
        <w:tblStyle w:val="Tabela-Siatka3"/>
        <w:tblW w:w="9863" w:type="dxa"/>
        <w:jc w:val="center"/>
        <w:tblLayout w:type="fixed"/>
        <w:tblLook w:val="04A0" w:firstRow="1" w:lastRow="0" w:firstColumn="1" w:lastColumn="0" w:noHBand="0" w:noVBand="1"/>
      </w:tblPr>
      <w:tblGrid>
        <w:gridCol w:w="3655"/>
        <w:gridCol w:w="1417"/>
        <w:gridCol w:w="1842"/>
        <w:gridCol w:w="1420"/>
        <w:gridCol w:w="1529"/>
      </w:tblGrid>
      <w:tr w:rsidR="00CD152A" w:rsidRPr="00CD152A" w:rsidTr="00C51AAC">
        <w:trPr>
          <w:gridAfter w:val="4"/>
          <w:wAfter w:w="6206" w:type="dxa"/>
          <w:trHeight w:val="337"/>
          <w:jc w:val="center"/>
        </w:trPr>
        <w:tc>
          <w:tcPr>
            <w:tcW w:w="3657" w:type="dxa"/>
            <w:vMerge w:val="restart"/>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sz w:val="28"/>
                <w:szCs w:val="28"/>
              </w:rPr>
              <w:t xml:space="preserve"> </w:t>
            </w:r>
            <w:r w:rsidRPr="00CD152A">
              <w:rPr>
                <w:rFonts w:ascii="Times New Roman" w:hAnsi="Times New Roman" w:cs="Times New Roman"/>
                <w:b/>
                <w:sz w:val="28"/>
                <w:szCs w:val="28"/>
              </w:rPr>
              <w:t>Gmina</w:t>
            </w:r>
          </w:p>
        </w:tc>
      </w:tr>
      <w:tr w:rsidR="00CD152A" w:rsidRPr="00CD152A" w:rsidTr="00C51AAC">
        <w:trPr>
          <w:trHeight w:val="373"/>
          <w:jc w:val="center"/>
        </w:trPr>
        <w:tc>
          <w:tcPr>
            <w:tcW w:w="3657" w:type="dxa"/>
            <w:vMerge/>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p>
        </w:tc>
        <w:tc>
          <w:tcPr>
            <w:tcW w:w="3260" w:type="dxa"/>
            <w:gridSpan w:val="2"/>
            <w:tcBorders>
              <w:left w:val="single" w:sz="4" w:space="0" w:color="auto"/>
              <w:right w:val="single" w:sz="4" w:space="0" w:color="auto"/>
            </w:tcBorders>
          </w:tcPr>
          <w:p w:rsidR="00CD152A" w:rsidRPr="00CD152A" w:rsidRDefault="00CD152A" w:rsidP="00CD152A">
            <w:pPr>
              <w:jc w:val="center"/>
              <w:rPr>
                <w:rFonts w:ascii="Times New Roman" w:hAnsi="Times New Roman" w:cs="Times New Roman"/>
                <w:b/>
                <w:sz w:val="28"/>
                <w:szCs w:val="28"/>
              </w:rPr>
            </w:pPr>
            <w:r w:rsidRPr="00CD152A">
              <w:rPr>
                <w:rFonts w:ascii="Times New Roman" w:hAnsi="Times New Roman" w:cs="Times New Roman"/>
                <w:b/>
                <w:sz w:val="28"/>
                <w:szCs w:val="28"/>
              </w:rPr>
              <w:t>Wiek 50-54</w:t>
            </w:r>
          </w:p>
        </w:tc>
        <w:tc>
          <w:tcPr>
            <w:tcW w:w="2946" w:type="dxa"/>
            <w:gridSpan w:val="2"/>
            <w:tcBorders>
              <w:left w:val="single" w:sz="4" w:space="0" w:color="auto"/>
              <w:right w:val="single" w:sz="12" w:space="0" w:color="auto"/>
            </w:tcBorders>
          </w:tcPr>
          <w:p w:rsidR="00CD152A" w:rsidRPr="00CD152A" w:rsidRDefault="00CD152A" w:rsidP="00CD152A">
            <w:pPr>
              <w:jc w:val="center"/>
              <w:rPr>
                <w:rFonts w:ascii="Times New Roman" w:hAnsi="Times New Roman" w:cs="Times New Roman"/>
                <w:b/>
                <w:sz w:val="28"/>
                <w:szCs w:val="28"/>
              </w:rPr>
            </w:pPr>
            <w:r w:rsidRPr="00CD152A">
              <w:rPr>
                <w:rFonts w:ascii="Times New Roman" w:hAnsi="Times New Roman" w:cs="Times New Roman"/>
                <w:b/>
                <w:sz w:val="28"/>
                <w:szCs w:val="28"/>
              </w:rPr>
              <w:t>Wiek 55-59</w:t>
            </w:r>
          </w:p>
        </w:tc>
      </w:tr>
      <w:tr w:rsidR="00CD152A" w:rsidRPr="00CD152A" w:rsidTr="00C51AAC">
        <w:trPr>
          <w:trHeight w:val="266"/>
          <w:jc w:val="center"/>
        </w:trPr>
        <w:tc>
          <w:tcPr>
            <w:tcW w:w="3657" w:type="dxa"/>
            <w:vMerge/>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Kobiety</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Mężczyźni</w:t>
            </w:r>
          </w:p>
        </w:tc>
        <w:tc>
          <w:tcPr>
            <w:tcW w:w="1420"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Kobiety</w:t>
            </w:r>
          </w:p>
        </w:tc>
        <w:tc>
          <w:tcPr>
            <w:tcW w:w="1526"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Mężczyźni</w:t>
            </w:r>
          </w:p>
        </w:tc>
      </w:tr>
      <w:tr w:rsidR="00CD152A" w:rsidRPr="00CD152A" w:rsidTr="00C51AAC">
        <w:trPr>
          <w:trHeight w:val="320"/>
          <w:jc w:val="center"/>
        </w:trPr>
        <w:tc>
          <w:tcPr>
            <w:tcW w:w="3657" w:type="dxa"/>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Dąbrówka</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224</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219</w:t>
            </w:r>
          </w:p>
        </w:tc>
        <w:tc>
          <w:tcPr>
            <w:tcW w:w="1420"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245</w:t>
            </w:r>
          </w:p>
        </w:tc>
        <w:tc>
          <w:tcPr>
            <w:tcW w:w="1526"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257</w:t>
            </w:r>
          </w:p>
        </w:tc>
      </w:tr>
      <w:tr w:rsidR="00CD152A" w:rsidRPr="00CD152A" w:rsidTr="00C51AAC">
        <w:trPr>
          <w:trHeight w:val="320"/>
          <w:jc w:val="center"/>
        </w:trPr>
        <w:tc>
          <w:tcPr>
            <w:tcW w:w="3657" w:type="dxa"/>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Jadów</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222</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247</w:t>
            </w:r>
          </w:p>
        </w:tc>
        <w:tc>
          <w:tcPr>
            <w:tcW w:w="1420"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263</w:t>
            </w:r>
          </w:p>
        </w:tc>
        <w:tc>
          <w:tcPr>
            <w:tcW w:w="1526"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283</w:t>
            </w:r>
          </w:p>
        </w:tc>
      </w:tr>
      <w:tr w:rsidR="00CD152A" w:rsidRPr="00CD152A" w:rsidTr="00C51AAC">
        <w:trPr>
          <w:trHeight w:val="320"/>
          <w:jc w:val="center"/>
        </w:trPr>
        <w:tc>
          <w:tcPr>
            <w:tcW w:w="3657" w:type="dxa"/>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Klembów</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268</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283</w:t>
            </w:r>
          </w:p>
        </w:tc>
        <w:tc>
          <w:tcPr>
            <w:tcW w:w="1420"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294</w:t>
            </w:r>
          </w:p>
        </w:tc>
        <w:tc>
          <w:tcPr>
            <w:tcW w:w="1526"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326</w:t>
            </w:r>
          </w:p>
        </w:tc>
      </w:tr>
      <w:tr w:rsidR="00CD152A" w:rsidRPr="00CD152A" w:rsidTr="00C51AAC">
        <w:trPr>
          <w:trHeight w:val="337"/>
          <w:jc w:val="center"/>
        </w:trPr>
        <w:tc>
          <w:tcPr>
            <w:tcW w:w="3657" w:type="dxa"/>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Kobyłka</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675</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701</w:t>
            </w:r>
          </w:p>
        </w:tc>
        <w:tc>
          <w:tcPr>
            <w:tcW w:w="1420"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740</w:t>
            </w:r>
          </w:p>
        </w:tc>
        <w:tc>
          <w:tcPr>
            <w:tcW w:w="1526"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675</w:t>
            </w:r>
          </w:p>
        </w:tc>
      </w:tr>
      <w:tr w:rsidR="00CD152A" w:rsidRPr="00CD152A" w:rsidTr="00C51AAC">
        <w:trPr>
          <w:trHeight w:val="320"/>
          <w:jc w:val="center"/>
        </w:trPr>
        <w:tc>
          <w:tcPr>
            <w:tcW w:w="3657" w:type="dxa"/>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Marki</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888</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842</w:t>
            </w:r>
          </w:p>
        </w:tc>
        <w:tc>
          <w:tcPr>
            <w:tcW w:w="1420"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868</w:t>
            </w:r>
          </w:p>
        </w:tc>
        <w:tc>
          <w:tcPr>
            <w:tcW w:w="1526"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815</w:t>
            </w:r>
          </w:p>
        </w:tc>
      </w:tr>
      <w:tr w:rsidR="00CD152A" w:rsidRPr="00CD152A" w:rsidTr="00C51AAC">
        <w:trPr>
          <w:trHeight w:val="320"/>
          <w:jc w:val="center"/>
        </w:trPr>
        <w:tc>
          <w:tcPr>
            <w:tcW w:w="3657" w:type="dxa"/>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Poświętne</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158</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169</w:t>
            </w:r>
          </w:p>
        </w:tc>
        <w:tc>
          <w:tcPr>
            <w:tcW w:w="1420"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213</w:t>
            </w:r>
          </w:p>
        </w:tc>
        <w:tc>
          <w:tcPr>
            <w:tcW w:w="1526"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222</w:t>
            </w:r>
          </w:p>
        </w:tc>
      </w:tr>
      <w:tr w:rsidR="00CD152A" w:rsidRPr="00CD152A" w:rsidTr="00C51AAC">
        <w:trPr>
          <w:trHeight w:val="320"/>
          <w:jc w:val="center"/>
        </w:trPr>
        <w:tc>
          <w:tcPr>
            <w:tcW w:w="3657" w:type="dxa"/>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Radzymin</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641</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692</w:t>
            </w:r>
          </w:p>
        </w:tc>
        <w:tc>
          <w:tcPr>
            <w:tcW w:w="1420"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786</w:t>
            </w:r>
          </w:p>
        </w:tc>
        <w:tc>
          <w:tcPr>
            <w:tcW w:w="1526"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759</w:t>
            </w:r>
          </w:p>
        </w:tc>
      </w:tr>
      <w:tr w:rsidR="00CD152A" w:rsidRPr="00CD152A" w:rsidTr="00C51AAC">
        <w:trPr>
          <w:trHeight w:val="320"/>
          <w:jc w:val="center"/>
        </w:trPr>
        <w:tc>
          <w:tcPr>
            <w:tcW w:w="3657" w:type="dxa"/>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Strachówka</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72</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102</w:t>
            </w:r>
          </w:p>
        </w:tc>
        <w:tc>
          <w:tcPr>
            <w:tcW w:w="1420"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82</w:t>
            </w:r>
          </w:p>
        </w:tc>
        <w:tc>
          <w:tcPr>
            <w:tcW w:w="1526"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98</w:t>
            </w:r>
          </w:p>
        </w:tc>
      </w:tr>
      <w:tr w:rsidR="00CD152A" w:rsidRPr="00CD152A" w:rsidTr="00C51AAC">
        <w:trPr>
          <w:trHeight w:val="320"/>
          <w:jc w:val="center"/>
        </w:trPr>
        <w:tc>
          <w:tcPr>
            <w:tcW w:w="3657" w:type="dxa"/>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Tłuszcz</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555</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579</w:t>
            </w:r>
          </w:p>
        </w:tc>
        <w:tc>
          <w:tcPr>
            <w:tcW w:w="1420"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625</w:t>
            </w:r>
          </w:p>
        </w:tc>
        <w:tc>
          <w:tcPr>
            <w:tcW w:w="1526"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626</w:t>
            </w:r>
          </w:p>
        </w:tc>
      </w:tr>
      <w:tr w:rsidR="00CD152A" w:rsidRPr="00CD152A" w:rsidTr="00C51AAC">
        <w:trPr>
          <w:trHeight w:val="240"/>
          <w:jc w:val="center"/>
        </w:trPr>
        <w:tc>
          <w:tcPr>
            <w:tcW w:w="3657" w:type="dxa"/>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Wołomin</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1524</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1417</w:t>
            </w:r>
          </w:p>
        </w:tc>
        <w:tc>
          <w:tcPr>
            <w:tcW w:w="1420"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1805</w:t>
            </w:r>
          </w:p>
        </w:tc>
        <w:tc>
          <w:tcPr>
            <w:tcW w:w="1526"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1473</w:t>
            </w:r>
          </w:p>
        </w:tc>
      </w:tr>
      <w:tr w:rsidR="00CD152A" w:rsidRPr="00CD152A" w:rsidTr="00C51AAC">
        <w:trPr>
          <w:trHeight w:val="320"/>
          <w:jc w:val="center"/>
        </w:trPr>
        <w:tc>
          <w:tcPr>
            <w:tcW w:w="3657" w:type="dxa"/>
            <w:tcBorders>
              <w:left w:val="single" w:sz="12"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Ząbki </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874</w:t>
            </w:r>
          </w:p>
        </w:tc>
        <w:tc>
          <w:tcPr>
            <w:tcW w:w="1843"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808</w:t>
            </w:r>
          </w:p>
        </w:tc>
        <w:tc>
          <w:tcPr>
            <w:tcW w:w="1417" w:type="dxa"/>
            <w:tcBorders>
              <w:left w:val="single" w:sz="4" w:space="0" w:color="auto"/>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827</w:t>
            </w:r>
          </w:p>
        </w:tc>
        <w:tc>
          <w:tcPr>
            <w:tcW w:w="1529" w:type="dxa"/>
            <w:tcBorders>
              <w:left w:val="single" w:sz="4" w:space="0" w:color="auto"/>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724</w:t>
            </w:r>
          </w:p>
        </w:tc>
      </w:tr>
      <w:tr w:rsidR="00CD152A" w:rsidRPr="00CD152A" w:rsidTr="00C51AAC">
        <w:trPr>
          <w:trHeight w:val="320"/>
          <w:jc w:val="center"/>
        </w:trPr>
        <w:tc>
          <w:tcPr>
            <w:tcW w:w="3657" w:type="dxa"/>
            <w:tcBorders>
              <w:left w:val="single" w:sz="12" w:space="0" w:color="auto"/>
              <w:bottom w:val="single" w:sz="12" w:space="0" w:color="000000" w:themeColor="text1"/>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Zielonka</w:t>
            </w:r>
          </w:p>
        </w:tc>
        <w:tc>
          <w:tcPr>
            <w:tcW w:w="1417" w:type="dxa"/>
            <w:tcBorders>
              <w:left w:val="single" w:sz="4" w:space="0" w:color="auto"/>
              <w:bottom w:val="single" w:sz="12" w:space="0" w:color="000000" w:themeColor="text1"/>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556</w:t>
            </w:r>
          </w:p>
        </w:tc>
        <w:tc>
          <w:tcPr>
            <w:tcW w:w="1843" w:type="dxa"/>
            <w:tcBorders>
              <w:left w:val="single" w:sz="4" w:space="0" w:color="auto"/>
              <w:bottom w:val="single" w:sz="12" w:space="0" w:color="000000" w:themeColor="text1"/>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567</w:t>
            </w:r>
          </w:p>
        </w:tc>
        <w:tc>
          <w:tcPr>
            <w:tcW w:w="1417" w:type="dxa"/>
            <w:tcBorders>
              <w:left w:val="single" w:sz="4" w:space="0" w:color="auto"/>
              <w:bottom w:val="single" w:sz="12" w:space="0" w:color="000000" w:themeColor="text1"/>
              <w:right w:val="single" w:sz="4"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581</w:t>
            </w:r>
          </w:p>
        </w:tc>
        <w:tc>
          <w:tcPr>
            <w:tcW w:w="1529" w:type="dxa"/>
            <w:tcBorders>
              <w:left w:val="single" w:sz="4" w:space="0" w:color="auto"/>
              <w:bottom w:val="single" w:sz="12" w:space="0" w:color="000000" w:themeColor="text1"/>
              <w:right w:val="single" w:sz="12" w:space="0" w:color="auto"/>
            </w:tcBorders>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517</w:t>
            </w:r>
          </w:p>
        </w:tc>
      </w:tr>
      <w:tr w:rsidR="00CD152A" w:rsidRPr="00CD152A" w:rsidTr="00C51AAC">
        <w:trPr>
          <w:trHeight w:val="285"/>
          <w:jc w:val="center"/>
        </w:trPr>
        <w:tc>
          <w:tcPr>
            <w:tcW w:w="3657" w:type="dxa"/>
            <w:vMerge w:val="restart"/>
            <w:tcBorders>
              <w:top w:val="single" w:sz="12" w:space="0" w:color="000000" w:themeColor="text1"/>
              <w:left w:val="single" w:sz="12" w:space="0" w:color="auto"/>
              <w:right w:val="single" w:sz="4"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RAZEM</w:t>
            </w:r>
          </w:p>
          <w:p w:rsidR="00CD152A" w:rsidRPr="00CD152A" w:rsidRDefault="00CD152A" w:rsidP="00CD152A">
            <w:pPr>
              <w:jc w:val="both"/>
              <w:rPr>
                <w:rFonts w:ascii="Times New Roman" w:hAnsi="Times New Roman" w:cs="Times New Roman"/>
                <w:b/>
                <w:sz w:val="28"/>
                <w:szCs w:val="28"/>
              </w:rPr>
            </w:pPr>
          </w:p>
        </w:tc>
        <w:tc>
          <w:tcPr>
            <w:tcW w:w="1417" w:type="dxa"/>
            <w:tcBorders>
              <w:top w:val="single" w:sz="12" w:space="0" w:color="000000" w:themeColor="text1"/>
              <w:left w:val="single" w:sz="4" w:space="0" w:color="auto"/>
              <w:bottom w:val="single" w:sz="12" w:space="0" w:color="auto"/>
              <w:right w:val="single" w:sz="2"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6 657</w:t>
            </w:r>
          </w:p>
        </w:tc>
        <w:tc>
          <w:tcPr>
            <w:tcW w:w="1843" w:type="dxa"/>
            <w:tcBorders>
              <w:top w:val="single" w:sz="12" w:space="0" w:color="000000" w:themeColor="text1"/>
              <w:left w:val="single" w:sz="2" w:space="0" w:color="auto"/>
              <w:bottom w:val="single" w:sz="12" w:space="0" w:color="auto"/>
              <w:right w:val="single" w:sz="4"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6 626</w:t>
            </w:r>
          </w:p>
        </w:tc>
        <w:tc>
          <w:tcPr>
            <w:tcW w:w="1417" w:type="dxa"/>
            <w:tcBorders>
              <w:top w:val="single" w:sz="12" w:space="0" w:color="000000" w:themeColor="text1"/>
              <w:left w:val="single" w:sz="4" w:space="0" w:color="auto"/>
              <w:bottom w:val="single" w:sz="12" w:space="0" w:color="auto"/>
              <w:right w:val="single" w:sz="4"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7 327</w:t>
            </w:r>
          </w:p>
        </w:tc>
        <w:tc>
          <w:tcPr>
            <w:tcW w:w="1529" w:type="dxa"/>
            <w:tcBorders>
              <w:top w:val="single" w:sz="12" w:space="0" w:color="000000" w:themeColor="text1"/>
              <w:left w:val="single" w:sz="4" w:space="0" w:color="auto"/>
              <w:bottom w:val="single" w:sz="12" w:space="0" w:color="auto"/>
              <w:right w:val="single" w:sz="12"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6 765</w:t>
            </w:r>
          </w:p>
        </w:tc>
      </w:tr>
      <w:tr w:rsidR="00CD152A" w:rsidRPr="00CD152A" w:rsidTr="00C51AAC">
        <w:trPr>
          <w:trHeight w:val="195"/>
          <w:jc w:val="center"/>
        </w:trPr>
        <w:tc>
          <w:tcPr>
            <w:tcW w:w="3657" w:type="dxa"/>
            <w:vMerge/>
            <w:tcBorders>
              <w:left w:val="single" w:sz="12" w:space="0" w:color="auto"/>
              <w:bottom w:val="single" w:sz="12" w:space="0" w:color="auto"/>
              <w:right w:val="single" w:sz="4" w:space="0" w:color="auto"/>
            </w:tcBorders>
          </w:tcPr>
          <w:p w:rsidR="00CD152A" w:rsidRPr="00CD152A" w:rsidRDefault="00CD152A" w:rsidP="00CD152A">
            <w:pPr>
              <w:jc w:val="both"/>
              <w:rPr>
                <w:rFonts w:ascii="Times New Roman" w:hAnsi="Times New Roman" w:cs="Times New Roman"/>
                <w:b/>
                <w:sz w:val="28"/>
                <w:szCs w:val="28"/>
              </w:rPr>
            </w:pPr>
          </w:p>
        </w:tc>
        <w:tc>
          <w:tcPr>
            <w:tcW w:w="3260" w:type="dxa"/>
            <w:gridSpan w:val="2"/>
            <w:tcBorders>
              <w:top w:val="single" w:sz="12" w:space="0" w:color="auto"/>
              <w:left w:val="single" w:sz="4" w:space="0" w:color="auto"/>
              <w:bottom w:val="single" w:sz="12" w:space="0" w:color="auto"/>
              <w:right w:val="single" w:sz="4"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 xml:space="preserve">           13 283</w:t>
            </w:r>
          </w:p>
        </w:tc>
        <w:tc>
          <w:tcPr>
            <w:tcW w:w="2946" w:type="dxa"/>
            <w:gridSpan w:val="2"/>
            <w:tcBorders>
              <w:top w:val="single" w:sz="12" w:space="0" w:color="auto"/>
              <w:left w:val="single" w:sz="4" w:space="0" w:color="auto"/>
              <w:bottom w:val="single" w:sz="12" w:space="0" w:color="auto"/>
              <w:right w:val="single" w:sz="12" w:space="0" w:color="auto"/>
            </w:tcBorders>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 xml:space="preserve">          14 092</w:t>
            </w:r>
          </w:p>
        </w:tc>
      </w:tr>
    </w:tbl>
    <w:p w:rsidR="00CD152A" w:rsidRPr="00CD152A" w:rsidRDefault="00CD152A" w:rsidP="00CD152A">
      <w:pPr>
        <w:spacing w:after="0" w:line="240" w:lineRule="auto"/>
        <w:rPr>
          <w:rFonts w:ascii="Times New Roman" w:hAnsi="Times New Roman" w:cs="Times New Roman"/>
          <w:sz w:val="24"/>
          <w:szCs w:val="24"/>
        </w:rPr>
      </w:pPr>
      <w:r w:rsidRPr="00CD152A">
        <w:rPr>
          <w:rFonts w:ascii="Times New Roman" w:hAnsi="Times New Roman" w:cs="Times New Roman"/>
          <w:sz w:val="24"/>
          <w:szCs w:val="24"/>
        </w:rPr>
        <w:t>Opracowanie własne na podstawie danych GUS wg stanu na dzień 31 grudnia 2017 r.</w:t>
      </w:r>
    </w:p>
    <w:p w:rsidR="00CD152A" w:rsidRPr="00CD152A" w:rsidRDefault="00CD152A" w:rsidP="00CD152A">
      <w:pPr>
        <w:spacing w:after="0" w:line="240" w:lineRule="auto"/>
        <w:rPr>
          <w:rFonts w:ascii="Times New Roman" w:hAnsi="Times New Roman" w:cs="Times New Roman"/>
          <w:sz w:val="24"/>
          <w:szCs w:val="24"/>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Jak wynika z powyższego zestawienia, poza Gminą Wołomin, największy wzrost osób w wieku senioralnym będzie następował w najbliższych latach w miastach: Marki, Ząbki, Kobyłka, Tłuszcz oraz w mniejszym zakresie w gminach Radzymin i Zielonka. Będzie to nowa sytuacja szczególnie w dwu „najmłodszych” wiekowo miastach: Markach i Ząbkach oraz w gminie Radzymin. Natomiast w czterech dotychczas „najstarszych” gminach: Zielonce; Strachówce; Wołominie i Jadowie obecnie duża liczba osób w wieku senioralnym będzie nadal rosła, ponieważ nowe roczniki osób będą wkraczały   w wiek senioralny.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Najbardziej problem ten uwydatni się w gminie Zielonka. </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Wysoki przyrost naturalny w powiecie wołomińskim oraz dodatnie w wie</w:t>
      </w:r>
      <w:r w:rsidR="001E5639">
        <w:rPr>
          <w:rFonts w:ascii="Times New Roman" w:hAnsi="Times New Roman" w:cs="Times New Roman"/>
          <w:sz w:val="28"/>
          <w:szCs w:val="28"/>
        </w:rPr>
        <w:t>l</w:t>
      </w:r>
      <w:r w:rsidRPr="00CD152A">
        <w:rPr>
          <w:rFonts w:ascii="Times New Roman" w:hAnsi="Times New Roman" w:cs="Times New Roman"/>
          <w:sz w:val="28"/>
          <w:szCs w:val="28"/>
        </w:rPr>
        <w:t>u gminach migracje wewnętrze nie ograniczają wzrostu liczby osób w wieku senioralnym. W ostatnich latach sytuacja ta wygląda następująco:</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b/>
          <w:sz w:val="28"/>
          <w:szCs w:val="28"/>
        </w:rPr>
      </w:pPr>
      <w:r w:rsidRPr="00CD152A">
        <w:rPr>
          <w:rFonts w:ascii="Times New Roman" w:hAnsi="Times New Roman" w:cs="Times New Roman"/>
          <w:b/>
          <w:sz w:val="28"/>
          <w:szCs w:val="28"/>
        </w:rPr>
        <w:t>Tabela nr 3</w:t>
      </w:r>
    </w:p>
    <w:tbl>
      <w:tblPr>
        <w:tblStyle w:val="Tabela-Siatka"/>
        <w:tblW w:w="0" w:type="auto"/>
        <w:tblLook w:val="04A0" w:firstRow="1" w:lastRow="0" w:firstColumn="1" w:lastColumn="0" w:noHBand="0" w:noVBand="1"/>
      </w:tblPr>
      <w:tblGrid>
        <w:gridCol w:w="776"/>
        <w:gridCol w:w="4642"/>
        <w:gridCol w:w="2150"/>
        <w:gridCol w:w="846"/>
      </w:tblGrid>
      <w:tr w:rsidR="00CD152A" w:rsidRPr="00CD152A" w:rsidTr="00C51AAC">
        <w:tc>
          <w:tcPr>
            <w:tcW w:w="0" w:type="auto"/>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Rok</w:t>
            </w:r>
          </w:p>
        </w:tc>
        <w:tc>
          <w:tcPr>
            <w:tcW w:w="0" w:type="auto"/>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Liczba mieszkańców powiatu ogółem</w:t>
            </w:r>
          </w:p>
        </w:tc>
        <w:tc>
          <w:tcPr>
            <w:tcW w:w="0" w:type="auto"/>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Liczba osób 60+</w:t>
            </w:r>
          </w:p>
        </w:tc>
        <w:tc>
          <w:tcPr>
            <w:tcW w:w="0" w:type="auto"/>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w:t>
            </w:r>
          </w:p>
        </w:tc>
      </w:tr>
      <w:tr w:rsidR="00CD152A" w:rsidRPr="00CD152A" w:rsidTr="00C51AAC">
        <w:tc>
          <w:tcPr>
            <w:tcW w:w="0" w:type="auto"/>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2015</w:t>
            </w:r>
          </w:p>
        </w:tc>
        <w:tc>
          <w:tcPr>
            <w:tcW w:w="0" w:type="auto"/>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235 043</w:t>
            </w:r>
          </w:p>
        </w:tc>
        <w:tc>
          <w:tcPr>
            <w:tcW w:w="0" w:type="auto"/>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43 697</w:t>
            </w:r>
          </w:p>
        </w:tc>
        <w:tc>
          <w:tcPr>
            <w:tcW w:w="0" w:type="auto"/>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18,59</w:t>
            </w:r>
          </w:p>
        </w:tc>
      </w:tr>
      <w:tr w:rsidR="00CD152A" w:rsidRPr="00CD152A" w:rsidTr="00C51AAC">
        <w:tc>
          <w:tcPr>
            <w:tcW w:w="0" w:type="auto"/>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2016</w:t>
            </w:r>
          </w:p>
        </w:tc>
        <w:tc>
          <w:tcPr>
            <w:tcW w:w="0" w:type="auto"/>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238 478</w:t>
            </w:r>
          </w:p>
        </w:tc>
        <w:tc>
          <w:tcPr>
            <w:tcW w:w="0" w:type="auto"/>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45 270</w:t>
            </w:r>
          </w:p>
        </w:tc>
        <w:tc>
          <w:tcPr>
            <w:tcW w:w="0" w:type="auto"/>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18,98</w:t>
            </w:r>
          </w:p>
        </w:tc>
      </w:tr>
      <w:tr w:rsidR="00CD152A" w:rsidRPr="00CD152A" w:rsidTr="00C51AAC">
        <w:tc>
          <w:tcPr>
            <w:tcW w:w="0" w:type="auto"/>
          </w:tcPr>
          <w:p w:rsidR="00CD152A" w:rsidRPr="00CD152A" w:rsidRDefault="00CD152A" w:rsidP="00CD152A">
            <w:pPr>
              <w:jc w:val="both"/>
              <w:rPr>
                <w:rFonts w:ascii="Times New Roman" w:hAnsi="Times New Roman" w:cs="Times New Roman"/>
                <w:b/>
                <w:sz w:val="28"/>
                <w:szCs w:val="28"/>
              </w:rPr>
            </w:pPr>
            <w:r w:rsidRPr="00CD152A">
              <w:rPr>
                <w:rFonts w:ascii="Times New Roman" w:hAnsi="Times New Roman" w:cs="Times New Roman"/>
                <w:b/>
                <w:sz w:val="28"/>
                <w:szCs w:val="28"/>
              </w:rPr>
              <w:t>2017</w:t>
            </w:r>
          </w:p>
        </w:tc>
        <w:tc>
          <w:tcPr>
            <w:tcW w:w="0" w:type="auto"/>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241 890</w:t>
            </w:r>
          </w:p>
        </w:tc>
        <w:tc>
          <w:tcPr>
            <w:tcW w:w="0" w:type="auto"/>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46 606</w:t>
            </w:r>
          </w:p>
        </w:tc>
        <w:tc>
          <w:tcPr>
            <w:tcW w:w="0" w:type="auto"/>
          </w:tcPr>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19,26</w:t>
            </w:r>
          </w:p>
        </w:tc>
      </w:tr>
    </w:tbl>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Jak wynika z powyższego zestawienia liczba mieszkańców 60+ powiatu wołomińskiego systematycznie wzrasta wraz z liczbą mieszkańców ogółem. </w:t>
      </w:r>
      <w:r w:rsidRPr="00CD152A">
        <w:rPr>
          <w:rFonts w:ascii="Times New Roman" w:hAnsi="Times New Roman" w:cs="Times New Roman"/>
          <w:sz w:val="28"/>
          <w:szCs w:val="28"/>
        </w:rPr>
        <w:lastRenderedPageBreak/>
        <w:t>Z</w:t>
      </w:r>
      <w:r w:rsidR="001E5639">
        <w:rPr>
          <w:rFonts w:ascii="Times New Roman" w:hAnsi="Times New Roman" w:cs="Times New Roman"/>
          <w:sz w:val="28"/>
          <w:szCs w:val="28"/>
        </w:rPr>
        <w:t> </w:t>
      </w:r>
      <w:r w:rsidRPr="00CD152A">
        <w:rPr>
          <w:rFonts w:ascii="Times New Roman" w:hAnsi="Times New Roman" w:cs="Times New Roman"/>
          <w:sz w:val="28"/>
          <w:szCs w:val="28"/>
        </w:rPr>
        <w:t xml:space="preserve">powyższego wynika również, że proces starzenia się ludności charakteryzuje się bardzo dużą dynamiką. </w:t>
      </w:r>
    </w:p>
    <w:p w:rsidR="00CD152A" w:rsidRPr="00CD152A" w:rsidRDefault="00CD152A" w:rsidP="00CD152A">
      <w:pPr>
        <w:spacing w:after="0" w:line="240" w:lineRule="auto"/>
        <w:jc w:val="both"/>
        <w:rPr>
          <w:rFonts w:ascii="Times New Roman" w:hAnsi="Times New Roman"/>
          <w:i/>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Powiatowy Szpital Matki Bożej Nieustającej Pomocy w Wołominie, dalej zwany „Szpitalem”, przyjmuje wszystkich zgłaszających się pacjentów, głównie są to jednak mieszkańcy gmin powiatu wołomińskiego. Podobna zasada odnosi się do pacjentów poradni specjalistycznych Szpitala. Wśród wszystkich zgłaszających się pacjentów znaczną grupę stanowią pacjenci w wieku senioralnym. W ostatnich latach 2015 – 2017 seniorzy stanowią ok. 40% wszystkich pacjentów hospitalizowanych w Szpitalu. Sytuację w tym zakresie przedstawia poniższa tabela: </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b/>
          <w:sz w:val="28"/>
          <w:szCs w:val="28"/>
        </w:rPr>
      </w:pPr>
      <w:r w:rsidRPr="00CD152A">
        <w:rPr>
          <w:rFonts w:ascii="Times New Roman" w:hAnsi="Times New Roman"/>
          <w:b/>
          <w:sz w:val="28"/>
          <w:szCs w:val="28"/>
        </w:rPr>
        <w:t>Tabela nr 4  Hospitalizacje</w:t>
      </w:r>
    </w:p>
    <w:tbl>
      <w:tblPr>
        <w:tblStyle w:val="Tabela-Siatka"/>
        <w:tblW w:w="0" w:type="auto"/>
        <w:tblLook w:val="04A0" w:firstRow="1" w:lastRow="0" w:firstColumn="1" w:lastColumn="0" w:noHBand="0" w:noVBand="1"/>
      </w:tblPr>
      <w:tblGrid>
        <w:gridCol w:w="2291"/>
        <w:gridCol w:w="2257"/>
        <w:gridCol w:w="2257"/>
        <w:gridCol w:w="2257"/>
      </w:tblGrid>
      <w:tr w:rsidR="00CD152A" w:rsidRPr="00CD152A" w:rsidTr="00C51AAC">
        <w:tc>
          <w:tcPr>
            <w:tcW w:w="2303" w:type="dxa"/>
          </w:tcPr>
          <w:p w:rsidR="00CD152A" w:rsidRPr="00CD152A" w:rsidRDefault="00CD152A" w:rsidP="00CD152A">
            <w:pPr>
              <w:jc w:val="both"/>
              <w:rPr>
                <w:rFonts w:ascii="Times New Roman" w:hAnsi="Times New Roman"/>
                <w:b/>
                <w:sz w:val="28"/>
                <w:szCs w:val="28"/>
              </w:rPr>
            </w:pPr>
          </w:p>
        </w:tc>
        <w:tc>
          <w:tcPr>
            <w:tcW w:w="2303"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2015 r.</w:t>
            </w:r>
          </w:p>
        </w:tc>
        <w:tc>
          <w:tcPr>
            <w:tcW w:w="2303"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2016 r.</w:t>
            </w:r>
          </w:p>
        </w:tc>
        <w:tc>
          <w:tcPr>
            <w:tcW w:w="2303"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2017 r.</w:t>
            </w:r>
          </w:p>
        </w:tc>
      </w:tr>
      <w:tr w:rsidR="00CD152A" w:rsidRPr="00CD152A" w:rsidTr="00C51AAC">
        <w:tc>
          <w:tcPr>
            <w:tcW w:w="2303" w:type="dxa"/>
          </w:tcPr>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Wszyscy pacjenci</w:t>
            </w:r>
          </w:p>
        </w:tc>
        <w:tc>
          <w:tcPr>
            <w:tcW w:w="2303" w:type="dxa"/>
          </w:tcPr>
          <w:p w:rsidR="00CD152A" w:rsidRPr="00CD152A" w:rsidRDefault="00CD152A" w:rsidP="00CD152A">
            <w:pPr>
              <w:tabs>
                <w:tab w:val="left" w:pos="225"/>
                <w:tab w:val="center" w:pos="1043"/>
              </w:tabs>
              <w:rPr>
                <w:rFonts w:ascii="Times New Roman" w:hAnsi="Times New Roman"/>
                <w:b/>
                <w:sz w:val="28"/>
                <w:szCs w:val="28"/>
              </w:rPr>
            </w:pPr>
            <w:r w:rsidRPr="00CD152A">
              <w:rPr>
                <w:rFonts w:ascii="Times New Roman" w:hAnsi="Times New Roman"/>
                <w:b/>
                <w:sz w:val="28"/>
                <w:szCs w:val="28"/>
              </w:rPr>
              <w:tab/>
              <w:t xml:space="preserve">   12 661</w:t>
            </w:r>
          </w:p>
          <w:p w:rsidR="00CD152A" w:rsidRPr="00CD152A" w:rsidRDefault="00CD152A" w:rsidP="00CD152A">
            <w:pPr>
              <w:jc w:val="center"/>
              <w:rPr>
                <w:rFonts w:ascii="Times New Roman" w:hAnsi="Times New Roman"/>
                <w:sz w:val="24"/>
                <w:szCs w:val="24"/>
              </w:rPr>
            </w:pPr>
            <w:r w:rsidRPr="00CD152A">
              <w:rPr>
                <w:rFonts w:ascii="Times New Roman" w:hAnsi="Times New Roman"/>
                <w:sz w:val="24"/>
                <w:szCs w:val="24"/>
              </w:rPr>
              <w:t>100%</w:t>
            </w:r>
          </w:p>
        </w:tc>
        <w:tc>
          <w:tcPr>
            <w:tcW w:w="2303" w:type="dxa"/>
          </w:tcPr>
          <w:p w:rsidR="00CD152A" w:rsidRPr="00CD152A" w:rsidRDefault="00CD152A" w:rsidP="00CD152A">
            <w:pPr>
              <w:rPr>
                <w:rFonts w:ascii="Times New Roman" w:hAnsi="Times New Roman"/>
                <w:b/>
                <w:sz w:val="28"/>
                <w:szCs w:val="28"/>
              </w:rPr>
            </w:pPr>
            <w:r w:rsidRPr="00CD152A">
              <w:rPr>
                <w:rFonts w:ascii="Times New Roman" w:hAnsi="Times New Roman"/>
                <w:b/>
                <w:sz w:val="28"/>
                <w:szCs w:val="28"/>
              </w:rPr>
              <w:t xml:space="preserve">       12 891</w:t>
            </w:r>
          </w:p>
          <w:p w:rsidR="00CD152A" w:rsidRPr="00CD152A" w:rsidRDefault="00CD152A" w:rsidP="00CD152A">
            <w:pPr>
              <w:jc w:val="center"/>
              <w:rPr>
                <w:rFonts w:ascii="Times New Roman" w:hAnsi="Times New Roman"/>
                <w:sz w:val="24"/>
                <w:szCs w:val="24"/>
              </w:rPr>
            </w:pPr>
            <w:r w:rsidRPr="00CD152A">
              <w:rPr>
                <w:rFonts w:ascii="Times New Roman" w:hAnsi="Times New Roman"/>
                <w:sz w:val="24"/>
                <w:szCs w:val="24"/>
              </w:rPr>
              <w:t>100%</w:t>
            </w:r>
          </w:p>
        </w:tc>
        <w:tc>
          <w:tcPr>
            <w:tcW w:w="2303" w:type="dxa"/>
          </w:tcPr>
          <w:p w:rsidR="00CD152A" w:rsidRPr="00CD152A" w:rsidRDefault="00CD152A" w:rsidP="00CD152A">
            <w:pPr>
              <w:rPr>
                <w:rFonts w:ascii="Times New Roman" w:hAnsi="Times New Roman"/>
                <w:b/>
                <w:sz w:val="28"/>
                <w:szCs w:val="28"/>
              </w:rPr>
            </w:pPr>
            <w:r w:rsidRPr="00CD152A">
              <w:rPr>
                <w:rFonts w:ascii="Times New Roman" w:hAnsi="Times New Roman"/>
                <w:b/>
                <w:sz w:val="28"/>
                <w:szCs w:val="28"/>
              </w:rPr>
              <w:t xml:space="preserve">      13 490</w:t>
            </w:r>
          </w:p>
          <w:p w:rsidR="00CD152A" w:rsidRPr="00CD152A" w:rsidRDefault="00CD152A" w:rsidP="00CD152A">
            <w:pPr>
              <w:jc w:val="center"/>
              <w:rPr>
                <w:rFonts w:ascii="Times New Roman" w:hAnsi="Times New Roman"/>
                <w:sz w:val="24"/>
                <w:szCs w:val="24"/>
              </w:rPr>
            </w:pPr>
            <w:r w:rsidRPr="00CD152A">
              <w:rPr>
                <w:rFonts w:ascii="Times New Roman" w:hAnsi="Times New Roman"/>
                <w:sz w:val="24"/>
                <w:szCs w:val="24"/>
              </w:rPr>
              <w:t>100%</w:t>
            </w:r>
          </w:p>
        </w:tc>
      </w:tr>
      <w:tr w:rsidR="00CD152A" w:rsidRPr="00CD152A" w:rsidTr="00C51AAC">
        <w:tc>
          <w:tcPr>
            <w:tcW w:w="2303" w:type="dxa"/>
          </w:tcPr>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Seniorzy</w:t>
            </w:r>
          </w:p>
        </w:tc>
        <w:tc>
          <w:tcPr>
            <w:tcW w:w="2303" w:type="dxa"/>
          </w:tcPr>
          <w:p w:rsidR="00CD152A" w:rsidRPr="00CD152A" w:rsidRDefault="00CD152A" w:rsidP="00CD152A">
            <w:pPr>
              <w:jc w:val="center"/>
              <w:rPr>
                <w:rFonts w:ascii="Times New Roman" w:hAnsi="Times New Roman"/>
                <w:sz w:val="28"/>
                <w:szCs w:val="28"/>
              </w:rPr>
            </w:pPr>
            <w:r w:rsidRPr="00CD152A">
              <w:rPr>
                <w:rFonts w:ascii="Times New Roman" w:hAnsi="Times New Roman"/>
                <w:b/>
                <w:sz w:val="28"/>
                <w:szCs w:val="28"/>
              </w:rPr>
              <w:t xml:space="preserve">        5 046    </w:t>
            </w:r>
            <w:r w:rsidRPr="00CD152A">
              <w:rPr>
                <w:rFonts w:ascii="Times New Roman" w:hAnsi="Times New Roman"/>
                <w:sz w:val="20"/>
                <w:szCs w:val="20"/>
              </w:rPr>
              <w:t>39,8%*</w:t>
            </w:r>
          </w:p>
        </w:tc>
        <w:tc>
          <w:tcPr>
            <w:tcW w:w="2303" w:type="dxa"/>
          </w:tcPr>
          <w:p w:rsidR="00CD152A" w:rsidRPr="00CD152A" w:rsidRDefault="00CD152A" w:rsidP="00CD152A">
            <w:pPr>
              <w:rPr>
                <w:rFonts w:ascii="Times New Roman" w:hAnsi="Times New Roman"/>
                <w:b/>
                <w:sz w:val="20"/>
                <w:szCs w:val="20"/>
              </w:rPr>
            </w:pPr>
            <w:r w:rsidRPr="00CD152A">
              <w:rPr>
                <w:rFonts w:ascii="Times New Roman" w:hAnsi="Times New Roman"/>
                <w:b/>
                <w:sz w:val="28"/>
                <w:szCs w:val="28"/>
              </w:rPr>
              <w:t xml:space="preserve">         5 076   </w:t>
            </w:r>
            <w:r w:rsidRPr="00CD152A">
              <w:rPr>
                <w:rFonts w:ascii="Times New Roman" w:hAnsi="Times New Roman"/>
                <w:sz w:val="20"/>
                <w:szCs w:val="20"/>
              </w:rPr>
              <w:t>39,4%*</w:t>
            </w:r>
          </w:p>
        </w:tc>
        <w:tc>
          <w:tcPr>
            <w:tcW w:w="2303" w:type="dxa"/>
          </w:tcPr>
          <w:p w:rsidR="00CD152A" w:rsidRPr="00CD152A" w:rsidRDefault="00CD152A" w:rsidP="00CD152A">
            <w:pPr>
              <w:rPr>
                <w:rFonts w:ascii="Times New Roman" w:hAnsi="Times New Roman"/>
                <w:sz w:val="20"/>
                <w:szCs w:val="20"/>
              </w:rPr>
            </w:pPr>
            <w:r w:rsidRPr="00CD152A">
              <w:rPr>
                <w:rFonts w:ascii="Times New Roman" w:hAnsi="Times New Roman"/>
                <w:b/>
                <w:sz w:val="28"/>
                <w:szCs w:val="28"/>
              </w:rPr>
              <w:t xml:space="preserve">        5  541  </w:t>
            </w:r>
            <w:r w:rsidRPr="00CD152A">
              <w:rPr>
                <w:rFonts w:ascii="Times New Roman" w:hAnsi="Times New Roman"/>
                <w:sz w:val="20"/>
                <w:szCs w:val="20"/>
              </w:rPr>
              <w:t>41,0 %*</w:t>
            </w:r>
          </w:p>
        </w:tc>
      </w:tr>
      <w:tr w:rsidR="00CD152A" w:rsidRPr="00CD152A" w:rsidTr="00C51AAC">
        <w:tc>
          <w:tcPr>
            <w:tcW w:w="2303" w:type="dxa"/>
          </w:tcPr>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Wśród Seniorów</w:t>
            </w:r>
          </w:p>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Seniorzy powiatu</w:t>
            </w:r>
          </w:p>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wołomińskiego</w:t>
            </w:r>
          </w:p>
        </w:tc>
        <w:tc>
          <w:tcPr>
            <w:tcW w:w="2303" w:type="dxa"/>
          </w:tcPr>
          <w:p w:rsidR="00CD152A" w:rsidRPr="00CD152A" w:rsidRDefault="00CD152A" w:rsidP="00CD152A">
            <w:pPr>
              <w:jc w:val="both"/>
              <w:rPr>
                <w:rFonts w:ascii="Times New Roman" w:hAnsi="Times New Roman"/>
                <w:b/>
                <w:sz w:val="28"/>
                <w:szCs w:val="28"/>
              </w:rPr>
            </w:pPr>
          </w:p>
          <w:p w:rsidR="00CD152A" w:rsidRPr="00CD152A" w:rsidRDefault="00CD152A" w:rsidP="00CD152A">
            <w:pPr>
              <w:rPr>
                <w:rFonts w:ascii="Times New Roman" w:hAnsi="Times New Roman"/>
                <w:b/>
                <w:sz w:val="28"/>
                <w:szCs w:val="28"/>
              </w:rPr>
            </w:pPr>
            <w:r w:rsidRPr="00CD152A">
              <w:rPr>
                <w:rFonts w:ascii="Times New Roman" w:hAnsi="Times New Roman"/>
                <w:b/>
                <w:sz w:val="28"/>
                <w:szCs w:val="28"/>
              </w:rPr>
              <w:t xml:space="preserve">        3 765    </w:t>
            </w:r>
            <w:r w:rsidRPr="00CD152A">
              <w:rPr>
                <w:rFonts w:ascii="Times New Roman" w:hAnsi="Times New Roman"/>
                <w:sz w:val="20"/>
                <w:szCs w:val="20"/>
              </w:rPr>
              <w:t>29,7%*</w:t>
            </w:r>
            <w:r w:rsidRPr="00CD152A">
              <w:rPr>
                <w:rFonts w:ascii="Times New Roman" w:hAnsi="Times New Roman"/>
                <w:b/>
                <w:sz w:val="28"/>
                <w:szCs w:val="28"/>
              </w:rPr>
              <w:t xml:space="preserve"> </w:t>
            </w:r>
          </w:p>
        </w:tc>
        <w:tc>
          <w:tcPr>
            <w:tcW w:w="2303" w:type="dxa"/>
          </w:tcPr>
          <w:p w:rsidR="00CD152A" w:rsidRPr="00CD152A" w:rsidRDefault="00CD152A" w:rsidP="00CD152A">
            <w:pPr>
              <w:jc w:val="both"/>
              <w:rPr>
                <w:rFonts w:ascii="Times New Roman" w:hAnsi="Times New Roman"/>
                <w:b/>
                <w:sz w:val="28"/>
                <w:szCs w:val="28"/>
              </w:rPr>
            </w:pPr>
          </w:p>
          <w:p w:rsidR="00CD152A" w:rsidRPr="00CD152A" w:rsidRDefault="00CD152A" w:rsidP="00CD152A">
            <w:pPr>
              <w:rPr>
                <w:rFonts w:ascii="Times New Roman" w:hAnsi="Times New Roman"/>
                <w:b/>
                <w:sz w:val="28"/>
                <w:szCs w:val="28"/>
              </w:rPr>
            </w:pPr>
            <w:r w:rsidRPr="00CD152A">
              <w:rPr>
                <w:rFonts w:ascii="Times New Roman" w:hAnsi="Times New Roman"/>
                <w:b/>
                <w:sz w:val="28"/>
                <w:szCs w:val="28"/>
              </w:rPr>
              <w:t xml:space="preserve">         3 800   </w:t>
            </w:r>
            <w:r w:rsidRPr="00CD152A">
              <w:rPr>
                <w:rFonts w:ascii="Times New Roman" w:hAnsi="Times New Roman"/>
                <w:sz w:val="20"/>
                <w:szCs w:val="20"/>
              </w:rPr>
              <w:t>29,4%*</w:t>
            </w:r>
          </w:p>
          <w:p w:rsidR="00CD152A" w:rsidRPr="00CD152A" w:rsidRDefault="00CD152A" w:rsidP="00CD152A">
            <w:pPr>
              <w:jc w:val="center"/>
              <w:rPr>
                <w:rFonts w:ascii="Times New Roman" w:hAnsi="Times New Roman"/>
                <w:sz w:val="28"/>
                <w:szCs w:val="28"/>
              </w:rPr>
            </w:pPr>
          </w:p>
        </w:tc>
        <w:tc>
          <w:tcPr>
            <w:tcW w:w="2303" w:type="dxa"/>
          </w:tcPr>
          <w:p w:rsidR="00CD152A" w:rsidRPr="00CD152A" w:rsidRDefault="00CD152A" w:rsidP="00CD152A">
            <w:pPr>
              <w:jc w:val="both"/>
              <w:rPr>
                <w:rFonts w:ascii="Times New Roman" w:hAnsi="Times New Roman"/>
                <w:b/>
                <w:sz w:val="28"/>
                <w:szCs w:val="28"/>
              </w:rPr>
            </w:pPr>
          </w:p>
          <w:p w:rsidR="00CD152A" w:rsidRPr="00CD152A" w:rsidRDefault="00CD152A" w:rsidP="00CD152A">
            <w:pPr>
              <w:jc w:val="center"/>
              <w:rPr>
                <w:rFonts w:ascii="Times New Roman" w:hAnsi="Times New Roman"/>
                <w:sz w:val="20"/>
                <w:szCs w:val="20"/>
              </w:rPr>
            </w:pPr>
            <w:r w:rsidRPr="00CD152A">
              <w:rPr>
                <w:rFonts w:ascii="Times New Roman" w:hAnsi="Times New Roman"/>
                <w:b/>
                <w:sz w:val="28"/>
                <w:szCs w:val="28"/>
              </w:rPr>
              <w:t xml:space="preserve">        3 984    </w:t>
            </w:r>
            <w:r w:rsidRPr="00CD152A">
              <w:rPr>
                <w:rFonts w:ascii="Times New Roman" w:hAnsi="Times New Roman"/>
                <w:sz w:val="20"/>
                <w:szCs w:val="20"/>
              </w:rPr>
              <w:t>29,5%*</w:t>
            </w:r>
          </w:p>
          <w:p w:rsidR="00CD152A" w:rsidRPr="00CD152A" w:rsidRDefault="00CD152A" w:rsidP="00CD152A">
            <w:pPr>
              <w:jc w:val="center"/>
              <w:rPr>
                <w:rFonts w:ascii="Times New Roman" w:hAnsi="Times New Roman"/>
                <w:sz w:val="28"/>
                <w:szCs w:val="28"/>
              </w:rPr>
            </w:pPr>
          </w:p>
        </w:tc>
      </w:tr>
    </w:tbl>
    <w:p w:rsidR="00CD152A" w:rsidRPr="00CD152A" w:rsidRDefault="00CD152A" w:rsidP="00CD152A">
      <w:pPr>
        <w:spacing w:after="0" w:line="240" w:lineRule="auto"/>
        <w:jc w:val="both"/>
        <w:rPr>
          <w:rFonts w:ascii="Times New Roman" w:hAnsi="Times New Roman"/>
          <w:sz w:val="20"/>
          <w:szCs w:val="20"/>
        </w:rPr>
      </w:pPr>
      <w:r w:rsidRPr="00CD152A">
        <w:rPr>
          <w:rFonts w:ascii="Times New Roman" w:hAnsi="Times New Roman"/>
          <w:sz w:val="20"/>
          <w:szCs w:val="20"/>
        </w:rPr>
        <w:t>Zestawienie własne na podstawie danych Szpitala Powiatowego Matki Bożej Nieustającej Pomocy w Wołominie</w:t>
      </w:r>
    </w:p>
    <w:p w:rsidR="00CD152A" w:rsidRPr="00CD152A" w:rsidRDefault="00CD152A" w:rsidP="00CD152A">
      <w:pPr>
        <w:spacing w:after="0" w:line="240" w:lineRule="auto"/>
        <w:jc w:val="both"/>
        <w:rPr>
          <w:rFonts w:ascii="Times New Roman" w:hAnsi="Times New Roman"/>
          <w:sz w:val="20"/>
          <w:szCs w:val="20"/>
        </w:rPr>
      </w:pPr>
      <w:r w:rsidRPr="00CD152A">
        <w:rPr>
          <w:rFonts w:ascii="Times New Roman" w:hAnsi="Times New Roman"/>
          <w:sz w:val="20"/>
          <w:szCs w:val="20"/>
        </w:rPr>
        <w:t>* Procent seniorów powiatu wołomińskiego w stosunku do liczby pacjentów szpitala ogółem.</w:t>
      </w:r>
    </w:p>
    <w:p w:rsidR="00CD152A" w:rsidRPr="00CD152A" w:rsidRDefault="00CD152A" w:rsidP="00CD152A">
      <w:pPr>
        <w:spacing w:after="0" w:line="240" w:lineRule="auto"/>
        <w:jc w:val="both"/>
        <w:rPr>
          <w:rFonts w:ascii="Times New Roman" w:hAnsi="Times New Roman"/>
          <w:sz w:val="28"/>
          <w:szCs w:val="28"/>
        </w:rPr>
      </w:pPr>
    </w:p>
    <w:p w:rsidR="001E5639"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Wśród hospitalizowanych seniorów powiatu wołomińskiego, we wskazanych latach, najliczniejszą grupę stanowią seniorzy gminy </w:t>
      </w:r>
      <w:r w:rsidRPr="00CD152A">
        <w:rPr>
          <w:rFonts w:ascii="Times New Roman" w:hAnsi="Times New Roman"/>
          <w:b/>
          <w:sz w:val="28"/>
          <w:szCs w:val="28"/>
        </w:rPr>
        <w:t>Wołomin.</w:t>
      </w:r>
      <w:r w:rsidRPr="00CD152A">
        <w:rPr>
          <w:rFonts w:ascii="Times New Roman" w:hAnsi="Times New Roman"/>
          <w:sz w:val="28"/>
          <w:szCs w:val="28"/>
        </w:rPr>
        <w:t xml:space="preserve"> Jest to oczywiste ze względu na to iż pod względem liczby mieszkańców ogółem to największa gmina w powiecie, ale także trzecia, po Zielonce i Strachówce, gmina pod względem wskaźnika liczby seniorów w stosunku do liczby wszystkich mieszkańców gminy (powyżej średniej powiatu). Na drugim miejscu wyraźnie, w</w:t>
      </w:r>
      <w:r w:rsidR="001E5639">
        <w:rPr>
          <w:rFonts w:ascii="Times New Roman" w:hAnsi="Times New Roman"/>
          <w:sz w:val="28"/>
          <w:szCs w:val="28"/>
        </w:rPr>
        <w:t> </w:t>
      </w:r>
      <w:r w:rsidRPr="00CD152A">
        <w:rPr>
          <w:rFonts w:ascii="Times New Roman" w:hAnsi="Times New Roman"/>
          <w:sz w:val="28"/>
          <w:szCs w:val="28"/>
        </w:rPr>
        <w:t>każdym wskazanym roku plasują się liczebnie seniorzy mieszkający w</w:t>
      </w:r>
      <w:r w:rsidR="001E5639">
        <w:rPr>
          <w:rFonts w:ascii="Times New Roman" w:hAnsi="Times New Roman"/>
          <w:sz w:val="28"/>
          <w:szCs w:val="28"/>
        </w:rPr>
        <w:t> </w:t>
      </w:r>
      <w:r w:rsidRPr="00CD152A">
        <w:rPr>
          <w:rFonts w:ascii="Times New Roman" w:hAnsi="Times New Roman"/>
          <w:b/>
          <w:sz w:val="28"/>
          <w:szCs w:val="28"/>
        </w:rPr>
        <w:t>Kobyłce</w:t>
      </w:r>
      <w:r w:rsidRPr="00CD152A">
        <w:rPr>
          <w:rFonts w:ascii="Times New Roman" w:hAnsi="Times New Roman"/>
          <w:sz w:val="28"/>
          <w:szCs w:val="28"/>
        </w:rPr>
        <w:t xml:space="preserve">, a dopiero trzecie miejsce zajmują seniorzy mieszkający w </w:t>
      </w:r>
      <w:r w:rsidRPr="00CD152A">
        <w:rPr>
          <w:rFonts w:ascii="Times New Roman" w:hAnsi="Times New Roman"/>
          <w:b/>
          <w:sz w:val="28"/>
          <w:szCs w:val="28"/>
        </w:rPr>
        <w:t>Zielonce</w:t>
      </w:r>
      <w:r w:rsidRPr="00CD152A">
        <w:rPr>
          <w:rFonts w:ascii="Times New Roman" w:hAnsi="Times New Roman"/>
          <w:sz w:val="28"/>
          <w:szCs w:val="28"/>
        </w:rPr>
        <w:t>. Czwarte</w:t>
      </w:r>
      <w:r w:rsidRPr="00CD152A">
        <w:rPr>
          <w:rFonts w:ascii="Times New Roman" w:hAnsi="Times New Roman"/>
          <w:color w:val="FF0000"/>
          <w:sz w:val="28"/>
          <w:szCs w:val="28"/>
        </w:rPr>
        <w:t xml:space="preserve"> </w:t>
      </w:r>
      <w:r w:rsidRPr="00CD152A">
        <w:rPr>
          <w:rFonts w:ascii="Times New Roman" w:hAnsi="Times New Roman"/>
          <w:sz w:val="28"/>
          <w:szCs w:val="28"/>
        </w:rPr>
        <w:t xml:space="preserve">miejsce liczebnie zajmują seniorzy gmin </w:t>
      </w:r>
      <w:r w:rsidRPr="00CD152A">
        <w:rPr>
          <w:rFonts w:ascii="Times New Roman" w:hAnsi="Times New Roman"/>
          <w:b/>
          <w:sz w:val="28"/>
          <w:szCs w:val="28"/>
        </w:rPr>
        <w:t>Ząbek i Radzymina</w:t>
      </w:r>
      <w:r w:rsidRPr="00CD152A">
        <w:rPr>
          <w:rFonts w:ascii="Times New Roman" w:hAnsi="Times New Roman"/>
          <w:sz w:val="28"/>
          <w:szCs w:val="28"/>
        </w:rPr>
        <w:t>. Obydwie gminy znajdują się w grupie „najmłodszych” gmin posiadających wskaźnik poniżej średniej powiatowej liczby seniorów w stosunku do liczby wszystkich mieszkańców. A miasto Ząbki posiada najniższy odsetek osób starszych w całym powiecie. Należy też zwrócić uwagę na fakt, że gmina Radzymin posiada Centrum Medyczne im. Bitwy Warszawskiej 1920 r. – gminny szpital, co powinno mieć wpływ na mniejszą liczbę hospitalizacji mieszkańców gminy Radzymin w Szpitalu w Wołominie,   a mimo to gmina plasuje się wysoko w</w:t>
      </w:r>
      <w:r w:rsidR="001E5639">
        <w:rPr>
          <w:rFonts w:ascii="Times New Roman" w:hAnsi="Times New Roman"/>
          <w:sz w:val="28"/>
          <w:szCs w:val="28"/>
        </w:rPr>
        <w:t> </w:t>
      </w:r>
      <w:r w:rsidRPr="00CD152A">
        <w:rPr>
          <w:rFonts w:ascii="Times New Roman" w:hAnsi="Times New Roman"/>
          <w:sz w:val="28"/>
          <w:szCs w:val="28"/>
        </w:rPr>
        <w:t xml:space="preserve">liczbie hospitalizowanych seniorów. Kolejną gminą pod względem dużej liczby hospitalizowanych seniorów,          we wskazanych latach, jest gmina </w:t>
      </w:r>
    </w:p>
    <w:p w:rsidR="001E5639" w:rsidRDefault="001E5639" w:rsidP="00CD152A">
      <w:pPr>
        <w:spacing w:after="0" w:line="240" w:lineRule="auto"/>
        <w:jc w:val="both"/>
        <w:rPr>
          <w:rFonts w:ascii="Times New Roman" w:hAnsi="Times New Roman"/>
          <w:sz w:val="28"/>
          <w:szCs w:val="28"/>
        </w:rPr>
      </w:pPr>
    </w:p>
    <w:p w:rsidR="001E5639" w:rsidRDefault="001E5639"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lastRenderedPageBreak/>
        <w:t>Tłuszcz.</w:t>
      </w:r>
    </w:p>
    <w:p w:rsidR="00CD152A" w:rsidRPr="00CD152A" w:rsidRDefault="00CD152A" w:rsidP="00CD152A">
      <w:pPr>
        <w:spacing w:after="0" w:line="240" w:lineRule="auto"/>
        <w:jc w:val="both"/>
        <w:rPr>
          <w:rFonts w:ascii="Times New Roman" w:hAnsi="Times New Roman"/>
          <w:b/>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Podobna sytuacja ma miejsce w działających przy Szpitalu Powiatowym Poradniach Specjalistycznych. Blisko 40% pacjentów to osoby w wieku senioralnym. </w:t>
      </w:r>
    </w:p>
    <w:p w:rsidR="00CD152A" w:rsidRPr="00CD152A" w:rsidRDefault="00CD152A" w:rsidP="00CD152A">
      <w:pPr>
        <w:spacing w:after="0" w:line="240" w:lineRule="auto"/>
        <w:jc w:val="both"/>
        <w:rPr>
          <w:rFonts w:ascii="Times New Roman" w:hAnsi="Times New Roman"/>
          <w:b/>
          <w:sz w:val="28"/>
          <w:szCs w:val="28"/>
        </w:rPr>
      </w:pPr>
    </w:p>
    <w:p w:rsidR="00CD152A" w:rsidRPr="00CD152A" w:rsidRDefault="00CD152A" w:rsidP="00CD152A">
      <w:pPr>
        <w:spacing w:after="0" w:line="240" w:lineRule="auto"/>
        <w:jc w:val="both"/>
        <w:rPr>
          <w:rFonts w:ascii="Times New Roman" w:hAnsi="Times New Roman"/>
          <w:b/>
          <w:sz w:val="28"/>
          <w:szCs w:val="28"/>
        </w:rPr>
      </w:pPr>
      <w:r w:rsidRPr="00CD152A">
        <w:rPr>
          <w:rFonts w:ascii="Times New Roman" w:hAnsi="Times New Roman"/>
          <w:b/>
          <w:sz w:val="28"/>
          <w:szCs w:val="28"/>
        </w:rPr>
        <w:t>Tabela nr 5  Poradnie specjalistyczne (przyszpitalne)</w:t>
      </w:r>
    </w:p>
    <w:tbl>
      <w:tblPr>
        <w:tblStyle w:val="Tabela-Siatka"/>
        <w:tblW w:w="0" w:type="auto"/>
        <w:tblLook w:val="04A0" w:firstRow="1" w:lastRow="0" w:firstColumn="1" w:lastColumn="0" w:noHBand="0" w:noVBand="1"/>
      </w:tblPr>
      <w:tblGrid>
        <w:gridCol w:w="2291"/>
        <w:gridCol w:w="2257"/>
        <w:gridCol w:w="2257"/>
        <w:gridCol w:w="2257"/>
      </w:tblGrid>
      <w:tr w:rsidR="00CD152A" w:rsidRPr="00CD152A" w:rsidTr="00C51AAC">
        <w:tc>
          <w:tcPr>
            <w:tcW w:w="2303" w:type="dxa"/>
          </w:tcPr>
          <w:p w:rsidR="00CD152A" w:rsidRPr="00CD152A" w:rsidRDefault="00CD152A" w:rsidP="00CD152A">
            <w:pPr>
              <w:jc w:val="both"/>
              <w:rPr>
                <w:rFonts w:ascii="Times New Roman" w:hAnsi="Times New Roman"/>
                <w:sz w:val="28"/>
                <w:szCs w:val="28"/>
              </w:rPr>
            </w:pPr>
          </w:p>
        </w:tc>
        <w:tc>
          <w:tcPr>
            <w:tcW w:w="2303"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2015</w:t>
            </w:r>
          </w:p>
        </w:tc>
        <w:tc>
          <w:tcPr>
            <w:tcW w:w="2303"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2016</w:t>
            </w:r>
          </w:p>
        </w:tc>
        <w:tc>
          <w:tcPr>
            <w:tcW w:w="2303"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2017</w:t>
            </w:r>
          </w:p>
        </w:tc>
      </w:tr>
      <w:tr w:rsidR="00CD152A" w:rsidRPr="00CD152A" w:rsidTr="00C51AAC">
        <w:tc>
          <w:tcPr>
            <w:tcW w:w="2303" w:type="dxa"/>
          </w:tcPr>
          <w:p w:rsidR="00CD152A" w:rsidRPr="00CD152A" w:rsidRDefault="00CD152A" w:rsidP="00CD152A">
            <w:pPr>
              <w:jc w:val="both"/>
              <w:rPr>
                <w:rFonts w:ascii="Times New Roman" w:hAnsi="Times New Roman"/>
                <w:sz w:val="28"/>
                <w:szCs w:val="28"/>
              </w:rPr>
            </w:pPr>
            <w:r w:rsidRPr="00CD152A">
              <w:rPr>
                <w:rFonts w:ascii="Times New Roman" w:hAnsi="Times New Roman"/>
                <w:sz w:val="28"/>
                <w:szCs w:val="28"/>
              </w:rPr>
              <w:t>Wszyscy pacjenci</w:t>
            </w:r>
          </w:p>
        </w:tc>
        <w:tc>
          <w:tcPr>
            <w:tcW w:w="2303" w:type="dxa"/>
          </w:tcPr>
          <w:p w:rsidR="00CD152A" w:rsidRPr="00CD152A" w:rsidRDefault="00CD152A" w:rsidP="00CD152A">
            <w:pPr>
              <w:jc w:val="center"/>
              <w:rPr>
                <w:rFonts w:ascii="Times New Roman" w:hAnsi="Times New Roman"/>
                <w:sz w:val="20"/>
                <w:szCs w:val="20"/>
              </w:rPr>
            </w:pPr>
            <w:r w:rsidRPr="00CD152A">
              <w:rPr>
                <w:rFonts w:ascii="Times New Roman" w:hAnsi="Times New Roman"/>
                <w:sz w:val="28"/>
                <w:szCs w:val="28"/>
              </w:rPr>
              <w:t xml:space="preserve">        24 038 </w:t>
            </w:r>
            <w:r w:rsidRPr="00CD152A">
              <w:rPr>
                <w:rFonts w:ascii="Times New Roman" w:hAnsi="Times New Roman"/>
                <w:sz w:val="20"/>
                <w:szCs w:val="20"/>
              </w:rPr>
              <w:t>100%</w:t>
            </w:r>
          </w:p>
        </w:tc>
        <w:tc>
          <w:tcPr>
            <w:tcW w:w="2303" w:type="dxa"/>
          </w:tcPr>
          <w:p w:rsidR="00CD152A" w:rsidRPr="00CD152A" w:rsidRDefault="00CD152A" w:rsidP="00CD152A">
            <w:pPr>
              <w:jc w:val="center"/>
              <w:rPr>
                <w:rFonts w:ascii="Times New Roman" w:hAnsi="Times New Roman"/>
                <w:sz w:val="20"/>
                <w:szCs w:val="20"/>
              </w:rPr>
            </w:pPr>
            <w:r w:rsidRPr="00CD152A">
              <w:rPr>
                <w:rFonts w:ascii="Times New Roman" w:hAnsi="Times New Roman"/>
                <w:sz w:val="28"/>
                <w:szCs w:val="28"/>
              </w:rPr>
              <w:t xml:space="preserve">       24 234  </w:t>
            </w:r>
            <w:r w:rsidRPr="00CD152A">
              <w:rPr>
                <w:rFonts w:ascii="Times New Roman" w:hAnsi="Times New Roman"/>
                <w:sz w:val="20"/>
                <w:szCs w:val="20"/>
              </w:rPr>
              <w:t>100%</w:t>
            </w:r>
          </w:p>
        </w:tc>
        <w:tc>
          <w:tcPr>
            <w:tcW w:w="2303" w:type="dxa"/>
          </w:tcPr>
          <w:p w:rsidR="00CD152A" w:rsidRPr="00CD152A" w:rsidRDefault="00CD152A" w:rsidP="00CD152A">
            <w:pPr>
              <w:jc w:val="center"/>
              <w:rPr>
                <w:rFonts w:ascii="Times New Roman" w:hAnsi="Times New Roman"/>
                <w:sz w:val="20"/>
                <w:szCs w:val="20"/>
              </w:rPr>
            </w:pPr>
            <w:r w:rsidRPr="00CD152A">
              <w:rPr>
                <w:rFonts w:ascii="Times New Roman" w:hAnsi="Times New Roman"/>
                <w:sz w:val="28"/>
                <w:szCs w:val="28"/>
              </w:rPr>
              <w:t xml:space="preserve">        24 117  </w:t>
            </w:r>
            <w:r w:rsidRPr="00CD152A">
              <w:rPr>
                <w:rFonts w:ascii="Times New Roman" w:hAnsi="Times New Roman"/>
                <w:sz w:val="20"/>
                <w:szCs w:val="20"/>
              </w:rPr>
              <w:t>100%</w:t>
            </w:r>
          </w:p>
        </w:tc>
      </w:tr>
      <w:tr w:rsidR="00CD152A" w:rsidRPr="00CD152A" w:rsidTr="00C51AAC">
        <w:tc>
          <w:tcPr>
            <w:tcW w:w="2303" w:type="dxa"/>
          </w:tcPr>
          <w:p w:rsidR="00CD152A" w:rsidRPr="00CD152A" w:rsidRDefault="00CD152A" w:rsidP="00CD152A">
            <w:pPr>
              <w:jc w:val="both"/>
              <w:rPr>
                <w:rFonts w:ascii="Times New Roman" w:hAnsi="Times New Roman"/>
                <w:sz w:val="28"/>
                <w:szCs w:val="28"/>
              </w:rPr>
            </w:pPr>
            <w:r w:rsidRPr="00CD152A">
              <w:rPr>
                <w:rFonts w:ascii="Times New Roman" w:hAnsi="Times New Roman"/>
                <w:sz w:val="28"/>
                <w:szCs w:val="28"/>
              </w:rPr>
              <w:t>Seniorzy</w:t>
            </w:r>
          </w:p>
        </w:tc>
        <w:tc>
          <w:tcPr>
            <w:tcW w:w="2303" w:type="dxa"/>
          </w:tcPr>
          <w:p w:rsidR="00CD152A" w:rsidRPr="00CD152A" w:rsidRDefault="00CD152A" w:rsidP="00CD152A">
            <w:pPr>
              <w:jc w:val="center"/>
              <w:rPr>
                <w:rFonts w:ascii="Times New Roman" w:hAnsi="Times New Roman"/>
                <w:sz w:val="20"/>
                <w:szCs w:val="20"/>
              </w:rPr>
            </w:pPr>
            <w:r w:rsidRPr="00CD152A">
              <w:rPr>
                <w:rFonts w:ascii="Times New Roman" w:hAnsi="Times New Roman"/>
                <w:sz w:val="28"/>
                <w:szCs w:val="28"/>
              </w:rPr>
              <w:t xml:space="preserve">           8 528  </w:t>
            </w:r>
            <w:r w:rsidRPr="00CD152A">
              <w:rPr>
                <w:rFonts w:ascii="Times New Roman" w:hAnsi="Times New Roman"/>
                <w:sz w:val="20"/>
                <w:szCs w:val="20"/>
              </w:rPr>
              <w:t>35,5%*</w:t>
            </w:r>
          </w:p>
        </w:tc>
        <w:tc>
          <w:tcPr>
            <w:tcW w:w="2303" w:type="dxa"/>
          </w:tcPr>
          <w:p w:rsidR="00CD152A" w:rsidRPr="00CD152A" w:rsidRDefault="00CD152A" w:rsidP="00CD152A">
            <w:pPr>
              <w:jc w:val="center"/>
              <w:rPr>
                <w:rFonts w:ascii="Times New Roman" w:hAnsi="Times New Roman"/>
                <w:sz w:val="20"/>
                <w:szCs w:val="20"/>
              </w:rPr>
            </w:pPr>
            <w:r w:rsidRPr="00CD152A">
              <w:rPr>
                <w:rFonts w:ascii="Times New Roman" w:hAnsi="Times New Roman"/>
                <w:sz w:val="28"/>
                <w:szCs w:val="28"/>
              </w:rPr>
              <w:t xml:space="preserve">        8 852  </w:t>
            </w:r>
            <w:r w:rsidRPr="00CD152A">
              <w:rPr>
                <w:rFonts w:ascii="Times New Roman" w:hAnsi="Times New Roman"/>
                <w:sz w:val="20"/>
                <w:szCs w:val="20"/>
              </w:rPr>
              <w:t>36,5%*</w:t>
            </w:r>
          </w:p>
        </w:tc>
        <w:tc>
          <w:tcPr>
            <w:tcW w:w="2303" w:type="dxa"/>
          </w:tcPr>
          <w:p w:rsidR="00CD152A" w:rsidRPr="00CD152A" w:rsidRDefault="00CD152A" w:rsidP="00CD152A">
            <w:pPr>
              <w:jc w:val="center"/>
              <w:rPr>
                <w:rFonts w:ascii="Times New Roman" w:hAnsi="Times New Roman"/>
                <w:sz w:val="28"/>
                <w:szCs w:val="28"/>
              </w:rPr>
            </w:pPr>
            <w:r w:rsidRPr="00CD152A">
              <w:rPr>
                <w:rFonts w:ascii="Times New Roman" w:hAnsi="Times New Roman"/>
                <w:sz w:val="28"/>
                <w:szCs w:val="28"/>
              </w:rPr>
              <w:t xml:space="preserve">           9 143  </w:t>
            </w:r>
            <w:r w:rsidRPr="00CD152A">
              <w:rPr>
                <w:rFonts w:ascii="Times New Roman" w:hAnsi="Times New Roman"/>
                <w:sz w:val="20"/>
                <w:szCs w:val="20"/>
              </w:rPr>
              <w:t>37,9%*</w:t>
            </w:r>
          </w:p>
        </w:tc>
      </w:tr>
      <w:tr w:rsidR="00CD152A" w:rsidRPr="00CD152A" w:rsidTr="00C51AAC">
        <w:tc>
          <w:tcPr>
            <w:tcW w:w="2303" w:type="dxa"/>
          </w:tcPr>
          <w:p w:rsidR="00CD152A" w:rsidRPr="00CD152A" w:rsidRDefault="00CD152A" w:rsidP="00CD152A">
            <w:pPr>
              <w:jc w:val="both"/>
              <w:rPr>
                <w:rFonts w:ascii="Times New Roman" w:hAnsi="Times New Roman"/>
                <w:sz w:val="28"/>
                <w:szCs w:val="28"/>
              </w:rPr>
            </w:pPr>
            <w:r w:rsidRPr="00CD152A">
              <w:rPr>
                <w:rFonts w:ascii="Times New Roman" w:hAnsi="Times New Roman"/>
                <w:sz w:val="28"/>
                <w:szCs w:val="28"/>
              </w:rPr>
              <w:t>Wśród seniorów, seniorzy powiatu wołomińskiego</w:t>
            </w:r>
          </w:p>
        </w:tc>
        <w:tc>
          <w:tcPr>
            <w:tcW w:w="2303" w:type="dxa"/>
          </w:tcPr>
          <w:p w:rsidR="00CD152A" w:rsidRPr="00CD152A" w:rsidRDefault="00CD152A" w:rsidP="00CD152A">
            <w:pPr>
              <w:jc w:val="center"/>
              <w:rPr>
                <w:rFonts w:ascii="Times New Roman" w:hAnsi="Times New Roman"/>
                <w:sz w:val="20"/>
                <w:szCs w:val="20"/>
              </w:rPr>
            </w:pPr>
            <w:r w:rsidRPr="00CD152A">
              <w:rPr>
                <w:rFonts w:ascii="Times New Roman" w:hAnsi="Times New Roman"/>
                <w:sz w:val="28"/>
                <w:szCs w:val="28"/>
              </w:rPr>
              <w:t xml:space="preserve">          6 977 </w:t>
            </w:r>
            <w:r w:rsidRPr="00CD152A">
              <w:rPr>
                <w:rFonts w:ascii="Times New Roman" w:hAnsi="Times New Roman"/>
                <w:sz w:val="20"/>
                <w:szCs w:val="20"/>
              </w:rPr>
              <w:t>29,0%*</w:t>
            </w:r>
          </w:p>
        </w:tc>
        <w:tc>
          <w:tcPr>
            <w:tcW w:w="2303" w:type="dxa"/>
          </w:tcPr>
          <w:p w:rsidR="00CD152A" w:rsidRPr="00CD152A" w:rsidRDefault="00CD152A" w:rsidP="00CD152A">
            <w:pPr>
              <w:rPr>
                <w:rFonts w:ascii="Times New Roman" w:hAnsi="Times New Roman"/>
                <w:sz w:val="28"/>
                <w:szCs w:val="28"/>
              </w:rPr>
            </w:pPr>
            <w:r w:rsidRPr="00CD152A">
              <w:rPr>
                <w:rFonts w:ascii="Times New Roman" w:hAnsi="Times New Roman"/>
                <w:sz w:val="28"/>
                <w:szCs w:val="28"/>
              </w:rPr>
              <w:t xml:space="preserve">         7 185   </w:t>
            </w:r>
            <w:r w:rsidRPr="00CD152A">
              <w:rPr>
                <w:rFonts w:ascii="Times New Roman" w:hAnsi="Times New Roman"/>
                <w:sz w:val="20"/>
                <w:szCs w:val="20"/>
              </w:rPr>
              <w:t>29,6%*</w:t>
            </w:r>
          </w:p>
        </w:tc>
        <w:tc>
          <w:tcPr>
            <w:tcW w:w="2303" w:type="dxa"/>
          </w:tcPr>
          <w:p w:rsidR="00CD152A" w:rsidRPr="00CD152A" w:rsidRDefault="00CD152A" w:rsidP="00CD152A">
            <w:pPr>
              <w:jc w:val="center"/>
              <w:rPr>
                <w:rFonts w:ascii="Times New Roman" w:hAnsi="Times New Roman"/>
                <w:sz w:val="20"/>
                <w:szCs w:val="20"/>
              </w:rPr>
            </w:pPr>
            <w:r w:rsidRPr="00CD152A">
              <w:rPr>
                <w:rFonts w:ascii="Times New Roman" w:hAnsi="Times New Roman"/>
                <w:sz w:val="28"/>
                <w:szCs w:val="28"/>
              </w:rPr>
              <w:t xml:space="preserve">          7 434 </w:t>
            </w:r>
            <w:r w:rsidRPr="00CD152A">
              <w:rPr>
                <w:rFonts w:ascii="Times New Roman" w:hAnsi="Times New Roman"/>
                <w:sz w:val="20"/>
                <w:szCs w:val="20"/>
              </w:rPr>
              <w:t>30,8%*</w:t>
            </w:r>
          </w:p>
        </w:tc>
      </w:tr>
    </w:tbl>
    <w:p w:rsidR="00CD152A" w:rsidRPr="00CD152A" w:rsidRDefault="00CD152A" w:rsidP="00CD152A">
      <w:pPr>
        <w:spacing w:after="0" w:line="240" w:lineRule="auto"/>
        <w:jc w:val="both"/>
        <w:rPr>
          <w:rFonts w:ascii="Times New Roman" w:hAnsi="Times New Roman"/>
          <w:sz w:val="20"/>
          <w:szCs w:val="20"/>
        </w:rPr>
      </w:pPr>
      <w:r w:rsidRPr="00CD152A">
        <w:rPr>
          <w:rFonts w:ascii="Times New Roman" w:hAnsi="Times New Roman"/>
          <w:sz w:val="20"/>
          <w:szCs w:val="20"/>
        </w:rPr>
        <w:t>Zestawienie własne na podstawie danych Szpitala Powiatowego Matki Bożej Nieustającej Pomocy                      w Wołominie.</w:t>
      </w:r>
    </w:p>
    <w:p w:rsidR="00CD152A" w:rsidRPr="00CD152A" w:rsidRDefault="00CD152A" w:rsidP="00CD152A">
      <w:pPr>
        <w:spacing w:after="0" w:line="240" w:lineRule="auto"/>
        <w:jc w:val="both"/>
        <w:rPr>
          <w:rFonts w:ascii="Times New Roman" w:hAnsi="Times New Roman"/>
          <w:sz w:val="20"/>
          <w:szCs w:val="20"/>
        </w:rPr>
      </w:pPr>
      <w:r w:rsidRPr="00CD152A">
        <w:rPr>
          <w:rFonts w:ascii="Times New Roman" w:hAnsi="Times New Roman"/>
          <w:sz w:val="20"/>
          <w:szCs w:val="20"/>
        </w:rPr>
        <w:t>*Procent seniorów powiatu wołomińskiego w stosunku do ogólnej liczby pacjentów Poradni.</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W latach 2015 – 2017 Poradnie Specjalistyczne Szpitala w Wołominie udzieliły odpowiednio: 68 758; 71 028; 69 613 porad, odpowiednio 24 038; 24 234; 24 117 pacjentom. W tej liczbie pacjentów osoby w wieku senioralnym stanowiły od 35,5% do 37,9%, zarówno mieszkańców powiatu wołomińskiego jak i seniorów będących mieszkańcami innych powiatów. Ze świadczeń zdrowotnych poradni specjalistycznych Szpitala, we wskazanych latach korzystało od 29,0% do 30,8% seniorów będących mieszkańcami powiatu wołomińskiego w stosunku do wszystkich przyjmowanych pacjentów. Jak wynika wyraźnie z zestawienia w</w:t>
      </w:r>
      <w:r w:rsidR="001E5639">
        <w:rPr>
          <w:rFonts w:ascii="Times New Roman" w:hAnsi="Times New Roman"/>
          <w:sz w:val="28"/>
          <w:szCs w:val="28"/>
        </w:rPr>
        <w:t> </w:t>
      </w:r>
      <w:r w:rsidRPr="00CD152A">
        <w:rPr>
          <w:rFonts w:ascii="Times New Roman" w:hAnsi="Times New Roman"/>
          <w:sz w:val="28"/>
          <w:szCs w:val="28"/>
        </w:rPr>
        <w:t>tabeli nr 4, liczby wskazujące na udział osób w wieku senioralnym mają również tendencję wzrostową. Potwierdza to sytuację, w której mamy do czynienia z rosnącą liczbą osób w podeszłym wieku oraz niestety z</w:t>
      </w:r>
      <w:r w:rsidR="001E5639">
        <w:rPr>
          <w:rFonts w:ascii="Times New Roman" w:hAnsi="Times New Roman"/>
          <w:sz w:val="28"/>
          <w:szCs w:val="28"/>
        </w:rPr>
        <w:t> </w:t>
      </w:r>
      <w:r w:rsidRPr="00CD152A">
        <w:rPr>
          <w:rFonts w:ascii="Times New Roman" w:hAnsi="Times New Roman"/>
          <w:sz w:val="28"/>
          <w:szCs w:val="28"/>
        </w:rPr>
        <w:t xml:space="preserve">pogarszającym się stanem zdrowia tej grupy osób. Nieodzowne więc stają się wszelkie działania profilaktyczne i prewencyjne organizowane przez wszystkie możliwe podmioty w szerokim zakresie adresowane do seniorów. Nie bez znaczenia pozostaje akceptacja i zrozumienie tej sytuacji przez ogół społeczeństwa wyrażone przez akceptację i właściwy stosunek oraz  powszechne wsparcie tej grupy społecznej.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Wskazując gminy o największej liczbie seniorów korzystających z porad w</w:t>
      </w:r>
      <w:r w:rsidR="001E5639">
        <w:rPr>
          <w:rFonts w:ascii="Times New Roman" w:hAnsi="Times New Roman"/>
          <w:sz w:val="28"/>
          <w:szCs w:val="28"/>
        </w:rPr>
        <w:t> </w:t>
      </w:r>
      <w:r w:rsidRPr="00CD152A">
        <w:rPr>
          <w:rFonts w:ascii="Times New Roman" w:hAnsi="Times New Roman"/>
          <w:sz w:val="28"/>
          <w:szCs w:val="28"/>
        </w:rPr>
        <w:t>poradniach specjalistycznych Szpitala, należy wymienić poczynając od</w:t>
      </w:r>
      <w:r w:rsidR="001E5639">
        <w:rPr>
          <w:rFonts w:ascii="Times New Roman" w:hAnsi="Times New Roman"/>
          <w:sz w:val="28"/>
          <w:szCs w:val="28"/>
        </w:rPr>
        <w:t> </w:t>
      </w:r>
      <w:r w:rsidRPr="00CD152A">
        <w:rPr>
          <w:rFonts w:ascii="Times New Roman" w:hAnsi="Times New Roman"/>
          <w:sz w:val="28"/>
          <w:szCs w:val="28"/>
        </w:rPr>
        <w:t xml:space="preserve">największej liczby pacjentów – seniorów z gmin: </w:t>
      </w:r>
      <w:r w:rsidRPr="00CD152A">
        <w:rPr>
          <w:rFonts w:ascii="Times New Roman" w:hAnsi="Times New Roman"/>
          <w:b/>
          <w:sz w:val="28"/>
          <w:szCs w:val="28"/>
        </w:rPr>
        <w:t xml:space="preserve">Wołomin; Kobyłka; Tłuszcz; Zielonka; Ząbki i Radzymin. </w:t>
      </w:r>
      <w:r w:rsidRPr="00CD152A">
        <w:rPr>
          <w:rFonts w:ascii="Times New Roman" w:hAnsi="Times New Roman"/>
          <w:sz w:val="28"/>
          <w:szCs w:val="28"/>
        </w:rPr>
        <w:t>Wśród szpitalnych poradni specjalistycznych nie ma zorganizowanej poradni geriatrycznej. W żadnej gminie na terenie powiatu nie przyjmuje lekarz geriatra.</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Jak wynika z prostego zestawienia osób hospitalizowanych oraz zasięgających porad lekarzy specjalistów, seniorzy o słabszej kondycji zdrowotnej, zamieszkują w sześciu tych samych gminach powiatu. Fakt ten powinien być sygnałem dla </w:t>
      </w:r>
      <w:r w:rsidRPr="00CD152A">
        <w:rPr>
          <w:rFonts w:ascii="Times New Roman" w:hAnsi="Times New Roman"/>
          <w:sz w:val="28"/>
          <w:szCs w:val="28"/>
        </w:rPr>
        <w:lastRenderedPageBreak/>
        <w:t>władz i społeczności tych gmin do podejmowania działań zmierzających do poprawy stanu zdrowia obecnych seniorów. Pamiętać jednak należy również o</w:t>
      </w:r>
      <w:r w:rsidR="001E5639">
        <w:rPr>
          <w:rFonts w:ascii="Times New Roman" w:hAnsi="Times New Roman"/>
          <w:sz w:val="28"/>
          <w:szCs w:val="28"/>
        </w:rPr>
        <w:t> </w:t>
      </w:r>
      <w:r w:rsidRPr="00CD152A">
        <w:rPr>
          <w:rFonts w:ascii="Times New Roman" w:hAnsi="Times New Roman"/>
          <w:sz w:val="28"/>
          <w:szCs w:val="28"/>
        </w:rPr>
        <w:t xml:space="preserve">osobach, poniżej 60 roku życia, którzy w najbliższych latach staną się seniorami.   </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b/>
          <w:sz w:val="28"/>
          <w:szCs w:val="28"/>
        </w:rPr>
      </w:pPr>
      <w:r w:rsidRPr="00CD152A">
        <w:rPr>
          <w:rFonts w:ascii="Times New Roman" w:hAnsi="Times New Roman"/>
          <w:b/>
          <w:sz w:val="28"/>
          <w:szCs w:val="28"/>
        </w:rPr>
        <w:t>Tabela nr 6  Osoby w wieku 55 -59 w wybranych gminach.</w:t>
      </w:r>
    </w:p>
    <w:tbl>
      <w:tblPr>
        <w:tblStyle w:val="Tabela-Siatka"/>
        <w:tblW w:w="9221" w:type="dxa"/>
        <w:tblInd w:w="108" w:type="dxa"/>
        <w:tblLook w:val="04A0" w:firstRow="1" w:lastRow="0" w:firstColumn="1" w:lastColumn="0" w:noHBand="0" w:noVBand="1"/>
      </w:tblPr>
      <w:tblGrid>
        <w:gridCol w:w="3075"/>
        <w:gridCol w:w="2670"/>
        <w:gridCol w:w="2355"/>
        <w:gridCol w:w="1121"/>
      </w:tblGrid>
      <w:tr w:rsidR="00CD152A" w:rsidRPr="00CD152A" w:rsidTr="00C51AAC">
        <w:tc>
          <w:tcPr>
            <w:tcW w:w="3075" w:type="dxa"/>
            <w:vMerge w:val="restart"/>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Gmina</w:t>
            </w:r>
          </w:p>
        </w:tc>
        <w:tc>
          <w:tcPr>
            <w:tcW w:w="5025" w:type="dxa"/>
            <w:gridSpan w:val="2"/>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Liczba mieszkańców w wieku 55 – 59</w:t>
            </w:r>
          </w:p>
        </w:tc>
        <w:tc>
          <w:tcPr>
            <w:tcW w:w="1121" w:type="dxa"/>
            <w:vMerge w:val="restart"/>
          </w:tcPr>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Razem</w:t>
            </w:r>
          </w:p>
        </w:tc>
      </w:tr>
      <w:tr w:rsidR="00CD152A" w:rsidRPr="00CD152A" w:rsidTr="00C51AAC">
        <w:tc>
          <w:tcPr>
            <w:tcW w:w="3075" w:type="dxa"/>
            <w:vMerge/>
          </w:tcPr>
          <w:p w:rsidR="00CD152A" w:rsidRPr="00CD152A" w:rsidRDefault="00CD152A" w:rsidP="00CD152A">
            <w:pPr>
              <w:jc w:val="both"/>
              <w:rPr>
                <w:rFonts w:ascii="Times New Roman" w:hAnsi="Times New Roman"/>
                <w:b/>
                <w:sz w:val="28"/>
                <w:szCs w:val="28"/>
              </w:rPr>
            </w:pPr>
          </w:p>
        </w:tc>
        <w:tc>
          <w:tcPr>
            <w:tcW w:w="2670"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K</w:t>
            </w:r>
          </w:p>
        </w:tc>
        <w:tc>
          <w:tcPr>
            <w:tcW w:w="2355"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M</w:t>
            </w:r>
          </w:p>
        </w:tc>
        <w:tc>
          <w:tcPr>
            <w:tcW w:w="1121" w:type="dxa"/>
            <w:vMerge/>
          </w:tcPr>
          <w:p w:rsidR="00CD152A" w:rsidRPr="00CD152A" w:rsidRDefault="00CD152A" w:rsidP="00CD152A">
            <w:pPr>
              <w:jc w:val="center"/>
              <w:rPr>
                <w:rFonts w:ascii="Times New Roman" w:hAnsi="Times New Roman"/>
                <w:b/>
                <w:sz w:val="28"/>
                <w:szCs w:val="28"/>
              </w:rPr>
            </w:pPr>
          </w:p>
        </w:tc>
      </w:tr>
      <w:tr w:rsidR="00CD152A" w:rsidRPr="00CD152A" w:rsidTr="00C51AAC">
        <w:tc>
          <w:tcPr>
            <w:tcW w:w="3075" w:type="dxa"/>
          </w:tcPr>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Kobyłka</w:t>
            </w:r>
          </w:p>
        </w:tc>
        <w:tc>
          <w:tcPr>
            <w:tcW w:w="2670"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740</w:t>
            </w:r>
          </w:p>
        </w:tc>
        <w:tc>
          <w:tcPr>
            <w:tcW w:w="2355"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675</w:t>
            </w:r>
          </w:p>
        </w:tc>
        <w:tc>
          <w:tcPr>
            <w:tcW w:w="1121"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1415</w:t>
            </w:r>
          </w:p>
        </w:tc>
      </w:tr>
      <w:tr w:rsidR="00CD152A" w:rsidRPr="00CD152A" w:rsidTr="00C51AAC">
        <w:tc>
          <w:tcPr>
            <w:tcW w:w="3075" w:type="dxa"/>
          </w:tcPr>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Radzymin</w:t>
            </w:r>
          </w:p>
        </w:tc>
        <w:tc>
          <w:tcPr>
            <w:tcW w:w="2670"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786</w:t>
            </w:r>
          </w:p>
        </w:tc>
        <w:tc>
          <w:tcPr>
            <w:tcW w:w="2355"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759</w:t>
            </w:r>
          </w:p>
        </w:tc>
        <w:tc>
          <w:tcPr>
            <w:tcW w:w="1121"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1545</w:t>
            </w:r>
          </w:p>
        </w:tc>
      </w:tr>
      <w:tr w:rsidR="00CD152A" w:rsidRPr="00CD152A" w:rsidTr="00C51AAC">
        <w:tc>
          <w:tcPr>
            <w:tcW w:w="3075" w:type="dxa"/>
          </w:tcPr>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Tłuszcz</w:t>
            </w:r>
          </w:p>
        </w:tc>
        <w:tc>
          <w:tcPr>
            <w:tcW w:w="2670"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625</w:t>
            </w:r>
          </w:p>
        </w:tc>
        <w:tc>
          <w:tcPr>
            <w:tcW w:w="2355"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626</w:t>
            </w:r>
          </w:p>
        </w:tc>
        <w:tc>
          <w:tcPr>
            <w:tcW w:w="1121"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1251</w:t>
            </w:r>
          </w:p>
        </w:tc>
      </w:tr>
      <w:tr w:rsidR="00CD152A" w:rsidRPr="00CD152A" w:rsidTr="00C51AAC">
        <w:tc>
          <w:tcPr>
            <w:tcW w:w="3075" w:type="dxa"/>
          </w:tcPr>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Wołomin</w:t>
            </w:r>
          </w:p>
        </w:tc>
        <w:tc>
          <w:tcPr>
            <w:tcW w:w="2670"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1805</w:t>
            </w:r>
          </w:p>
        </w:tc>
        <w:tc>
          <w:tcPr>
            <w:tcW w:w="2355"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1473</w:t>
            </w:r>
          </w:p>
        </w:tc>
        <w:tc>
          <w:tcPr>
            <w:tcW w:w="1121"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3278</w:t>
            </w:r>
          </w:p>
        </w:tc>
      </w:tr>
      <w:tr w:rsidR="00CD152A" w:rsidRPr="00CD152A" w:rsidTr="00C51AAC">
        <w:tblPrEx>
          <w:tblCellMar>
            <w:left w:w="70" w:type="dxa"/>
            <w:right w:w="70" w:type="dxa"/>
          </w:tblCellMar>
          <w:tblLook w:val="0000" w:firstRow="0" w:lastRow="0" w:firstColumn="0" w:lastColumn="0" w:noHBand="0" w:noVBand="0"/>
        </w:tblPrEx>
        <w:trPr>
          <w:trHeight w:val="297"/>
        </w:trPr>
        <w:tc>
          <w:tcPr>
            <w:tcW w:w="3075" w:type="dxa"/>
          </w:tcPr>
          <w:p w:rsidR="00CD152A" w:rsidRPr="00CD152A" w:rsidRDefault="00CD152A" w:rsidP="00CD152A">
            <w:pPr>
              <w:ind w:left="108"/>
              <w:jc w:val="both"/>
              <w:rPr>
                <w:rFonts w:ascii="Times New Roman" w:hAnsi="Times New Roman"/>
                <w:b/>
                <w:sz w:val="28"/>
                <w:szCs w:val="28"/>
              </w:rPr>
            </w:pPr>
            <w:r w:rsidRPr="00CD152A">
              <w:rPr>
                <w:rFonts w:ascii="Times New Roman" w:hAnsi="Times New Roman"/>
                <w:b/>
                <w:sz w:val="28"/>
                <w:szCs w:val="28"/>
              </w:rPr>
              <w:t>Ząbki</w:t>
            </w:r>
          </w:p>
        </w:tc>
        <w:tc>
          <w:tcPr>
            <w:tcW w:w="2670"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827</w:t>
            </w:r>
          </w:p>
        </w:tc>
        <w:tc>
          <w:tcPr>
            <w:tcW w:w="2355"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724</w:t>
            </w:r>
          </w:p>
        </w:tc>
        <w:tc>
          <w:tcPr>
            <w:tcW w:w="1121"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1551</w:t>
            </w:r>
          </w:p>
        </w:tc>
      </w:tr>
      <w:tr w:rsidR="00CD152A" w:rsidRPr="00CD152A" w:rsidTr="00C51AAC">
        <w:tblPrEx>
          <w:tblCellMar>
            <w:left w:w="70" w:type="dxa"/>
            <w:right w:w="70" w:type="dxa"/>
          </w:tblCellMar>
          <w:tblLook w:val="0000" w:firstRow="0" w:lastRow="0" w:firstColumn="0" w:lastColumn="0" w:noHBand="0" w:noVBand="0"/>
        </w:tblPrEx>
        <w:trPr>
          <w:trHeight w:val="330"/>
        </w:trPr>
        <w:tc>
          <w:tcPr>
            <w:tcW w:w="3075" w:type="dxa"/>
          </w:tcPr>
          <w:p w:rsidR="00CD152A" w:rsidRPr="00CD152A" w:rsidRDefault="00CD152A" w:rsidP="00CD152A">
            <w:pPr>
              <w:ind w:left="108"/>
              <w:jc w:val="both"/>
              <w:rPr>
                <w:rFonts w:ascii="Times New Roman" w:hAnsi="Times New Roman"/>
                <w:b/>
                <w:sz w:val="28"/>
                <w:szCs w:val="28"/>
              </w:rPr>
            </w:pPr>
            <w:r w:rsidRPr="00CD152A">
              <w:rPr>
                <w:rFonts w:ascii="Times New Roman" w:hAnsi="Times New Roman"/>
                <w:b/>
                <w:sz w:val="28"/>
                <w:szCs w:val="28"/>
              </w:rPr>
              <w:t>Zielonka</w:t>
            </w:r>
          </w:p>
        </w:tc>
        <w:tc>
          <w:tcPr>
            <w:tcW w:w="2670"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581</w:t>
            </w:r>
          </w:p>
        </w:tc>
        <w:tc>
          <w:tcPr>
            <w:tcW w:w="2355"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517</w:t>
            </w:r>
          </w:p>
        </w:tc>
        <w:tc>
          <w:tcPr>
            <w:tcW w:w="1121" w:type="dxa"/>
          </w:tcPr>
          <w:p w:rsidR="00CD152A" w:rsidRPr="00CD152A" w:rsidRDefault="00CD152A" w:rsidP="00CD152A">
            <w:pPr>
              <w:jc w:val="center"/>
              <w:rPr>
                <w:rFonts w:ascii="Times New Roman" w:hAnsi="Times New Roman"/>
                <w:b/>
                <w:sz w:val="28"/>
                <w:szCs w:val="28"/>
              </w:rPr>
            </w:pPr>
            <w:r w:rsidRPr="00CD152A">
              <w:rPr>
                <w:rFonts w:ascii="Times New Roman" w:hAnsi="Times New Roman"/>
                <w:b/>
                <w:sz w:val="28"/>
                <w:szCs w:val="28"/>
              </w:rPr>
              <w:t>1098</w:t>
            </w:r>
          </w:p>
        </w:tc>
      </w:tr>
      <w:tr w:rsidR="00CD152A" w:rsidRPr="00CD152A" w:rsidTr="00C51AAC">
        <w:tblPrEx>
          <w:tblCellMar>
            <w:left w:w="70" w:type="dxa"/>
            <w:right w:w="70" w:type="dxa"/>
          </w:tblCellMar>
          <w:tblLook w:val="0000" w:firstRow="0" w:lastRow="0" w:firstColumn="0" w:lastColumn="0" w:noHBand="0" w:noVBand="0"/>
        </w:tblPrEx>
        <w:trPr>
          <w:trHeight w:val="328"/>
        </w:trPr>
        <w:tc>
          <w:tcPr>
            <w:tcW w:w="8100" w:type="dxa"/>
            <w:gridSpan w:val="3"/>
            <w:tcBorders>
              <w:left w:val="single" w:sz="4" w:space="0" w:color="auto"/>
              <w:bottom w:val="single" w:sz="4" w:space="0" w:color="auto"/>
              <w:right w:val="single" w:sz="4" w:space="0" w:color="auto"/>
            </w:tcBorders>
          </w:tcPr>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 xml:space="preserve">                         Łącznie</w:t>
            </w:r>
          </w:p>
        </w:tc>
        <w:tc>
          <w:tcPr>
            <w:tcW w:w="1121" w:type="dxa"/>
            <w:tcBorders>
              <w:left w:val="single" w:sz="4" w:space="0" w:color="auto"/>
              <w:bottom w:val="single" w:sz="4" w:space="0" w:color="auto"/>
              <w:right w:val="single" w:sz="4" w:space="0" w:color="auto"/>
            </w:tcBorders>
          </w:tcPr>
          <w:p w:rsidR="00CD152A" w:rsidRPr="00CD152A" w:rsidRDefault="00CD152A" w:rsidP="00CD152A">
            <w:pPr>
              <w:jc w:val="both"/>
              <w:rPr>
                <w:rFonts w:ascii="Times New Roman" w:hAnsi="Times New Roman"/>
                <w:b/>
                <w:sz w:val="28"/>
                <w:szCs w:val="28"/>
              </w:rPr>
            </w:pPr>
            <w:r w:rsidRPr="00CD152A">
              <w:rPr>
                <w:rFonts w:ascii="Times New Roman" w:hAnsi="Times New Roman"/>
                <w:b/>
                <w:sz w:val="28"/>
                <w:szCs w:val="28"/>
              </w:rPr>
              <w:t>10138</w:t>
            </w:r>
          </w:p>
        </w:tc>
      </w:tr>
      <w:tr w:rsidR="00CD152A" w:rsidRPr="00CD152A" w:rsidTr="00C51AAC">
        <w:tblPrEx>
          <w:tblCellMar>
            <w:left w:w="70" w:type="dxa"/>
            <w:right w:w="70" w:type="dxa"/>
          </w:tblCellMar>
          <w:tblLook w:val="0000" w:firstRow="0" w:lastRow="0" w:firstColumn="0" w:lastColumn="0" w:noHBand="0" w:noVBand="0"/>
        </w:tblPrEx>
        <w:trPr>
          <w:trHeight w:val="945"/>
        </w:trPr>
        <w:tc>
          <w:tcPr>
            <w:tcW w:w="9221" w:type="dxa"/>
            <w:gridSpan w:val="4"/>
            <w:tcBorders>
              <w:top w:val="nil"/>
              <w:left w:val="nil"/>
              <w:bottom w:val="nil"/>
              <w:right w:val="nil"/>
            </w:tcBorders>
          </w:tcPr>
          <w:p w:rsidR="00CD152A" w:rsidRPr="00CD152A" w:rsidRDefault="00CD152A" w:rsidP="00CD152A">
            <w:pPr>
              <w:ind w:left="108"/>
              <w:jc w:val="both"/>
              <w:rPr>
                <w:rFonts w:ascii="Times New Roman" w:hAnsi="Times New Roman"/>
                <w:sz w:val="20"/>
                <w:szCs w:val="20"/>
              </w:rPr>
            </w:pPr>
            <w:r w:rsidRPr="00CD152A">
              <w:rPr>
                <w:rFonts w:ascii="Times New Roman" w:hAnsi="Times New Roman"/>
                <w:sz w:val="20"/>
                <w:szCs w:val="20"/>
              </w:rPr>
              <w:t>Zestawienie własne na podstawie danych GUS na dzień 31.12.2017 r.</w:t>
            </w:r>
          </w:p>
          <w:p w:rsidR="00CD152A" w:rsidRPr="00CD152A" w:rsidRDefault="00CD152A" w:rsidP="00CD152A">
            <w:pPr>
              <w:ind w:left="108"/>
              <w:jc w:val="both"/>
              <w:rPr>
                <w:rFonts w:ascii="Times New Roman" w:hAnsi="Times New Roman"/>
                <w:sz w:val="20"/>
                <w:szCs w:val="20"/>
              </w:rPr>
            </w:pPr>
          </w:p>
          <w:p w:rsidR="00CD152A" w:rsidRPr="00CD152A" w:rsidRDefault="00CD152A" w:rsidP="00CD152A">
            <w:pPr>
              <w:ind w:left="108"/>
              <w:jc w:val="both"/>
              <w:rPr>
                <w:rFonts w:ascii="Times New Roman" w:hAnsi="Times New Roman"/>
                <w:sz w:val="28"/>
                <w:szCs w:val="28"/>
              </w:rPr>
            </w:pPr>
            <w:r w:rsidRPr="00CD152A">
              <w:rPr>
                <w:rFonts w:ascii="Times New Roman" w:hAnsi="Times New Roman"/>
                <w:sz w:val="28"/>
                <w:szCs w:val="28"/>
              </w:rPr>
              <w:t xml:space="preserve">Zarządzający wymienionymi wyżej gminami  powinni mieć na uwadze organizowanie w ramach podstawowej i specjalistycznej opieki  zdrowotnej licznych programów profilaktycznych i zdrowotnych dla grup osób począwszy od 55 roku życia i starszych. Programy zdrowotne pozwolą zdiagnozować wcześniej występujące schorzenia dla podjęcia właściwego leczenia. </w:t>
            </w:r>
          </w:p>
          <w:p w:rsidR="00CD152A" w:rsidRPr="00CD152A" w:rsidRDefault="00CD152A" w:rsidP="00CD152A">
            <w:pPr>
              <w:ind w:left="108"/>
              <w:jc w:val="both"/>
              <w:rPr>
                <w:rFonts w:ascii="Times New Roman" w:hAnsi="Times New Roman"/>
                <w:sz w:val="28"/>
                <w:szCs w:val="28"/>
              </w:rPr>
            </w:pPr>
            <w:r w:rsidRPr="00CD152A">
              <w:rPr>
                <w:rFonts w:ascii="Times New Roman" w:hAnsi="Times New Roman"/>
                <w:sz w:val="28"/>
                <w:szCs w:val="28"/>
              </w:rPr>
              <w:t xml:space="preserve">Ponadto w ramach profilaktyki powinny być organizowane cykliczne zajęcia opłacane przez gminy, które wpłyną na zachowanie jak najdłużej sprawności fizycznej dla osób wchodzących w wiek senioralny oraz dla seniorów. Charakter i natężenie zajęć powinny zostać przygotowane przez fachowców stosownie do wieku i sprawności fizycznej.  </w:t>
            </w:r>
          </w:p>
          <w:p w:rsidR="00CD152A" w:rsidRPr="00CD152A" w:rsidRDefault="00CD152A" w:rsidP="00CD152A">
            <w:pPr>
              <w:ind w:left="108"/>
              <w:jc w:val="both"/>
              <w:rPr>
                <w:rFonts w:ascii="Times New Roman" w:hAnsi="Times New Roman"/>
                <w:i/>
                <w:sz w:val="28"/>
                <w:szCs w:val="28"/>
              </w:rPr>
            </w:pPr>
          </w:p>
          <w:p w:rsidR="00CD152A" w:rsidRPr="00CD152A" w:rsidRDefault="00CD152A" w:rsidP="00CD152A">
            <w:pPr>
              <w:jc w:val="both"/>
              <w:rPr>
                <w:rFonts w:ascii="Times New Roman" w:hAnsi="Times New Roman"/>
                <w:sz w:val="28"/>
                <w:szCs w:val="28"/>
              </w:rPr>
            </w:pPr>
            <w:r w:rsidRPr="00CD152A">
              <w:rPr>
                <w:rFonts w:ascii="Times New Roman" w:hAnsi="Times New Roman"/>
                <w:sz w:val="28"/>
                <w:szCs w:val="28"/>
              </w:rPr>
              <w:t>Bazując na danych Powiatowego Zespołu ds. Orzekania o Niepełnosprawności (PZON) w Wołominie za lata 2015 – 2017, należy stwierdzić, że liczba seniorów 60+, którzy zgłaszają wniosek o ustalenie stopnia niepełnosprawności, we wskazanych latach, wykazuje tendencję  malejącą.   W roku 2015 wynosiła – 1380 osób, w roku 2016 – 1118 osób, a w roku 2017 – 934 osoby. W stosunku do wszystkich osób dorosłych składających wnioski stanowili oni odpowiednio: w</w:t>
            </w:r>
            <w:r w:rsidR="001E5639">
              <w:rPr>
                <w:rFonts w:ascii="Times New Roman" w:hAnsi="Times New Roman"/>
                <w:sz w:val="28"/>
                <w:szCs w:val="28"/>
              </w:rPr>
              <w:t> </w:t>
            </w:r>
            <w:r w:rsidRPr="00CD152A">
              <w:rPr>
                <w:rFonts w:ascii="Times New Roman" w:hAnsi="Times New Roman"/>
                <w:sz w:val="28"/>
                <w:szCs w:val="28"/>
              </w:rPr>
              <w:t xml:space="preserve">2015 r. – 57,2%; 2016 r. – 53,2%; 2017 r. – 50,0%;. Zespół wydaje rocznie znacznie ponad 2 000 orzeczeń o stopniu niepełnosprawności dla osób w różnym wieku. </w:t>
            </w:r>
          </w:p>
          <w:p w:rsidR="00CD152A" w:rsidRPr="00CD152A" w:rsidRDefault="00CD152A" w:rsidP="00CD152A">
            <w:pPr>
              <w:jc w:val="both"/>
              <w:rPr>
                <w:rFonts w:ascii="Times New Roman" w:hAnsi="Times New Roman"/>
                <w:sz w:val="28"/>
                <w:szCs w:val="28"/>
              </w:rPr>
            </w:pPr>
            <w:r w:rsidRPr="00CD152A">
              <w:rPr>
                <w:rFonts w:ascii="Times New Roman" w:hAnsi="Times New Roman"/>
                <w:sz w:val="28"/>
                <w:szCs w:val="28"/>
              </w:rPr>
              <w:t xml:space="preserve">Komisje Zespołu orzekają o stopniu niepełnosprawności do celów poza rentowych, ustalając stopnie niepełnosprawności ze względów zdrowotnych                         i psychospołecznych. Określa się trzy stopnie niepełnosprawności: lekki; umiarkowany; znaczny oraz wskazania dotyczące zatrudnienia; szkolenia; terapii; zaopatrzenia w sprzęt rehabilitacyjny; korzystania z systemu wsparcia środowiskowego lub opieki innych osób. W zależności od przyznanego stopnia niepełnosprawności osoba posiadająca orzeczenie nabywa określone uprawnienia </w:t>
            </w:r>
            <w:r w:rsidRPr="00CD152A">
              <w:rPr>
                <w:rFonts w:ascii="Times New Roman" w:hAnsi="Times New Roman"/>
                <w:sz w:val="28"/>
                <w:szCs w:val="28"/>
              </w:rPr>
              <w:lastRenderedPageBreak/>
              <w:t xml:space="preserve">(np. karta parkingowa; możliwość korzystania z turnusu rehabilitacyjnego; możliwość ubiegania się o dofinansowanie na likwidację barier funkcjonalnych dla indywidualnych osób niepełnosprawnych; ulgi w opłacie za podróż środkami transportu publicznego; ulgi podatkowe (za zakup leków, rehabilitację, transport). </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b/>
                <w:sz w:val="28"/>
                <w:szCs w:val="28"/>
              </w:rPr>
              <w:t>Największe liczebnie grupy seniorów z orzeczeniami PZON (wydanymi w</w:t>
            </w:r>
            <w:r w:rsidR="001E5639">
              <w:rPr>
                <w:rFonts w:ascii="Times New Roman" w:hAnsi="Times New Roman" w:cs="Times New Roman"/>
                <w:b/>
                <w:sz w:val="28"/>
                <w:szCs w:val="28"/>
              </w:rPr>
              <w:t> </w:t>
            </w:r>
            <w:r w:rsidRPr="00CD152A">
              <w:rPr>
                <w:rFonts w:ascii="Times New Roman" w:hAnsi="Times New Roman" w:cs="Times New Roman"/>
                <w:b/>
                <w:sz w:val="28"/>
                <w:szCs w:val="28"/>
              </w:rPr>
              <w:t xml:space="preserve">latach 2015-2017) zamieszkują w gminach: Wołomin, Ząbki, Radzymin, Marki, Kobyłka, Zielonka. </w:t>
            </w:r>
            <w:r w:rsidRPr="00CD152A">
              <w:rPr>
                <w:rFonts w:ascii="Times New Roman" w:hAnsi="Times New Roman" w:cs="Times New Roman"/>
                <w:sz w:val="28"/>
                <w:szCs w:val="28"/>
              </w:rPr>
              <w:t xml:space="preserve">Pomimo, że kolejność gmin pod względem ilości wydanych orzeczeń, w każdym roku była inna, to jednak dotyczyła zawsze tych samych gmin. Z wymienionych gmin tylko gmina Zielonka posiada najmniejszą, bo poniżej 20 tys. mieszkańców społeczność. Pozostałe gminy są największymi pod względem liczby mieszkańców ogółem, dlatego posiadają najliczniejsze grupy seniorów, a wśród nich najliczniejsze grupy seniorów niepełnosprawnych.  </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Średnio u 80,1% seniorów, niepełnosprawnych (tych, którzy otrzymali orzeczenie o stopniu niepełnosprawności PZON, niezależnie od jego stopnia, w okresie trzech wskazanych lat), najczęściej orzekano niepełnosprawność z powodu schorzeń w zakresie:</w:t>
            </w:r>
            <w:r w:rsidRPr="00CD152A">
              <w:rPr>
                <w:rFonts w:ascii="Times New Roman" w:hAnsi="Times New Roman" w:cs="Times New Roman"/>
                <w:b/>
                <w:sz w:val="28"/>
                <w:szCs w:val="28"/>
              </w:rPr>
              <w:t xml:space="preserve"> upośledzenia narządu ruchu; chorób układów oddechowego i krążenia; chorób neurologicznych; </w:t>
            </w:r>
            <w:r w:rsidRPr="00CD152A">
              <w:rPr>
                <w:rFonts w:ascii="Times New Roman" w:hAnsi="Times New Roman" w:cs="Times New Roman"/>
                <w:sz w:val="28"/>
                <w:szCs w:val="28"/>
              </w:rPr>
              <w:t>chorób innych, w tym schorzeń m. in.: endokrynologicznych, metabolicznych, zaburzeń enzymatycznych, chorób zakaźnych i odzwierzęcych, zeszpeceń, chorób układu krwiotwórczego.</w:t>
            </w:r>
            <w:r w:rsidRPr="00CD152A">
              <w:rPr>
                <w:rFonts w:ascii="Times New Roman" w:hAnsi="Times New Roman" w:cs="Times New Roman"/>
                <w:b/>
                <w:sz w:val="28"/>
                <w:szCs w:val="28"/>
              </w:rPr>
              <w:t xml:space="preserve"> </w:t>
            </w:r>
            <w:r w:rsidRPr="00CD152A">
              <w:rPr>
                <w:rFonts w:ascii="Times New Roman" w:hAnsi="Times New Roman" w:cs="Times New Roman"/>
                <w:sz w:val="28"/>
                <w:szCs w:val="28"/>
              </w:rPr>
              <w:t xml:space="preserve">Rodzaje wsparcia w tych gminach dla tych seniorów powinny być uzależnione od rodzaju najczęściej występującego schorzenia lub kilku schorzeń jednocześnie. Najczęściej będzie to zapotrzebowanie na usługi specjalistyczne, realizowane przez personel ze specjalistycznym przygotowaniem. Zważywszy na fakt, że z budżetu państwa dotowane są tylko usługi specjalistyczne dla osób z zaburzeniami psychicznymi, w ramach zadań zleconych, to wymienione gminy będą ponosić (poza odpłatnością osoby zainteresowanej) zwiększone koszty organizacji tych usług dla swoich mieszkańców w ramach zadań własnych.  </w:t>
            </w:r>
          </w:p>
          <w:p w:rsidR="00CD152A" w:rsidRPr="00CD152A" w:rsidRDefault="00CD152A" w:rsidP="00CD152A">
            <w:pPr>
              <w:jc w:val="both"/>
              <w:rPr>
                <w:rFonts w:ascii="Times New Roman" w:hAnsi="Times New Roman" w:cs="Times New Roman"/>
                <w:sz w:val="28"/>
                <w:szCs w:val="28"/>
              </w:rPr>
            </w:pP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xml:space="preserve">Na podstawie art. 48 ust. 2 </w:t>
            </w:r>
            <w:bookmarkStart w:id="7" w:name="_Hlk8035709"/>
            <w:r w:rsidRPr="00CD152A">
              <w:rPr>
                <w:rFonts w:ascii="Times New Roman" w:hAnsi="Times New Roman" w:cs="Times New Roman"/>
                <w:sz w:val="28"/>
                <w:szCs w:val="28"/>
              </w:rPr>
              <w:t>ustawy z dnia 27 sierpnia 1997 r. o rehabilitacji zawodowej i społecznej oraz zatrudnianiu osób niepełnosprawnych (t.</w:t>
            </w:r>
            <w:r w:rsidR="001D7A52">
              <w:rPr>
                <w:rFonts w:ascii="Times New Roman" w:hAnsi="Times New Roman" w:cs="Times New Roman"/>
                <w:sz w:val="28"/>
                <w:szCs w:val="28"/>
              </w:rPr>
              <w:t> </w:t>
            </w:r>
            <w:r w:rsidRPr="00CD152A">
              <w:rPr>
                <w:rFonts w:ascii="Times New Roman" w:hAnsi="Times New Roman" w:cs="Times New Roman"/>
                <w:sz w:val="28"/>
                <w:szCs w:val="28"/>
              </w:rPr>
              <w:t>j.</w:t>
            </w:r>
            <w:r w:rsidR="001D7A52">
              <w:rPr>
                <w:rFonts w:ascii="Times New Roman" w:hAnsi="Times New Roman" w:cs="Times New Roman"/>
                <w:sz w:val="28"/>
                <w:szCs w:val="28"/>
              </w:rPr>
              <w:t> </w:t>
            </w:r>
            <w:r w:rsidRPr="00CD152A">
              <w:rPr>
                <w:rFonts w:ascii="Times New Roman" w:hAnsi="Times New Roman" w:cs="Times New Roman"/>
                <w:sz w:val="28"/>
                <w:szCs w:val="28"/>
              </w:rPr>
              <w:t>Dz.</w:t>
            </w:r>
            <w:r w:rsidR="001D7A52">
              <w:rPr>
                <w:rFonts w:ascii="Times New Roman" w:hAnsi="Times New Roman" w:cs="Times New Roman"/>
                <w:sz w:val="28"/>
                <w:szCs w:val="28"/>
              </w:rPr>
              <w:t> </w:t>
            </w:r>
            <w:r w:rsidRPr="00CD152A">
              <w:rPr>
                <w:rFonts w:ascii="Times New Roman" w:hAnsi="Times New Roman" w:cs="Times New Roman"/>
                <w:sz w:val="28"/>
                <w:szCs w:val="28"/>
              </w:rPr>
              <w:t>U.</w:t>
            </w:r>
            <w:r w:rsidR="001D7A52">
              <w:rPr>
                <w:rFonts w:ascii="Times New Roman" w:hAnsi="Times New Roman" w:cs="Times New Roman"/>
                <w:sz w:val="28"/>
                <w:szCs w:val="28"/>
              </w:rPr>
              <w:t> </w:t>
            </w:r>
            <w:r w:rsidRPr="00CD152A">
              <w:rPr>
                <w:rFonts w:ascii="Times New Roman" w:hAnsi="Times New Roman" w:cs="Times New Roman"/>
                <w:sz w:val="28"/>
                <w:szCs w:val="28"/>
              </w:rPr>
              <w:t>z</w:t>
            </w:r>
            <w:r w:rsidR="001D7A52">
              <w:rPr>
                <w:rFonts w:ascii="Times New Roman" w:hAnsi="Times New Roman" w:cs="Times New Roman"/>
                <w:sz w:val="28"/>
                <w:szCs w:val="28"/>
              </w:rPr>
              <w:t> </w:t>
            </w:r>
            <w:r w:rsidRPr="00CD152A">
              <w:rPr>
                <w:rFonts w:ascii="Times New Roman" w:hAnsi="Times New Roman" w:cs="Times New Roman"/>
                <w:sz w:val="28"/>
                <w:szCs w:val="28"/>
              </w:rPr>
              <w:t xml:space="preserve">2018 r., poz. 511 z </w:t>
            </w:r>
            <w:proofErr w:type="spellStart"/>
            <w:r w:rsidRPr="00CD152A">
              <w:rPr>
                <w:rFonts w:ascii="Times New Roman" w:hAnsi="Times New Roman" w:cs="Times New Roman"/>
                <w:sz w:val="28"/>
                <w:szCs w:val="28"/>
              </w:rPr>
              <w:t>późn</w:t>
            </w:r>
            <w:proofErr w:type="spellEnd"/>
            <w:r w:rsidRPr="00CD152A">
              <w:rPr>
                <w:rFonts w:ascii="Times New Roman" w:hAnsi="Times New Roman" w:cs="Times New Roman"/>
                <w:sz w:val="28"/>
                <w:szCs w:val="28"/>
              </w:rPr>
              <w:t xml:space="preserve">. zm.) </w:t>
            </w:r>
            <w:bookmarkEnd w:id="7"/>
            <w:r w:rsidRPr="00CD152A">
              <w:rPr>
                <w:rFonts w:ascii="Times New Roman" w:hAnsi="Times New Roman" w:cs="Times New Roman"/>
                <w:sz w:val="28"/>
                <w:szCs w:val="28"/>
              </w:rPr>
              <w:t xml:space="preserve">samorząd  powiatowy otrzymuje co roku środki z Państwowego Funduszu Rehabilitacji Osób Niepełnosprawnych                        z przeznaczeniem na zadania z zakresu rehabilitacji zawodowej i społecznej osób niepełnosprawnych oraz na dofinansowanie działania warsztatów terapii zajęciowej. Środki te przyznawane na podstawie </w:t>
            </w:r>
            <w:bookmarkStart w:id="8" w:name="_Hlk8036560"/>
            <w:r w:rsidRPr="00CD152A">
              <w:rPr>
                <w:rFonts w:ascii="Times New Roman" w:hAnsi="Times New Roman" w:cs="Times New Roman"/>
                <w:sz w:val="28"/>
                <w:szCs w:val="28"/>
              </w:rPr>
              <w:t xml:space="preserve">Rozporządzenia Rady Ministrów z dnia 13 maja 2003 r. w sprawie algorytmu przekazywania środków Państwowego Funduszu Rehabilitacji Osób Niepełnosprawnych samorządom wojewódzkim i powiatowym (t. j. Dz. U. z 2017 r., poz. 538 z </w:t>
            </w:r>
            <w:proofErr w:type="spellStart"/>
            <w:r w:rsidRPr="00CD152A">
              <w:rPr>
                <w:rFonts w:ascii="Times New Roman" w:hAnsi="Times New Roman" w:cs="Times New Roman"/>
                <w:sz w:val="28"/>
                <w:szCs w:val="28"/>
              </w:rPr>
              <w:t>późn</w:t>
            </w:r>
            <w:proofErr w:type="spellEnd"/>
            <w:r w:rsidRPr="00CD152A">
              <w:rPr>
                <w:rFonts w:ascii="Times New Roman" w:hAnsi="Times New Roman" w:cs="Times New Roman"/>
                <w:sz w:val="28"/>
                <w:szCs w:val="28"/>
              </w:rPr>
              <w:t xml:space="preserve">. </w:t>
            </w:r>
            <w:proofErr w:type="spellStart"/>
            <w:r w:rsidRPr="00CD152A">
              <w:rPr>
                <w:rFonts w:ascii="Times New Roman" w:hAnsi="Times New Roman" w:cs="Times New Roman"/>
                <w:sz w:val="28"/>
                <w:szCs w:val="28"/>
              </w:rPr>
              <w:t>zm</w:t>
            </w:r>
            <w:proofErr w:type="spellEnd"/>
            <w:r w:rsidRPr="00CD152A">
              <w:rPr>
                <w:rFonts w:ascii="Times New Roman" w:hAnsi="Times New Roman" w:cs="Times New Roman"/>
                <w:sz w:val="28"/>
                <w:szCs w:val="28"/>
              </w:rPr>
              <w:t>)</w:t>
            </w:r>
            <w:bookmarkEnd w:id="8"/>
            <w:r w:rsidRPr="00CD152A">
              <w:rPr>
                <w:rFonts w:ascii="Times New Roman" w:hAnsi="Times New Roman" w:cs="Times New Roman"/>
                <w:sz w:val="28"/>
                <w:szCs w:val="28"/>
              </w:rPr>
              <w:t>. Dokładny podział środków na określone zadania zatwierdza Rada Powiatu. Z</w:t>
            </w:r>
            <w:r w:rsidR="001D7A52">
              <w:rPr>
                <w:rFonts w:ascii="Times New Roman" w:hAnsi="Times New Roman" w:cs="Times New Roman"/>
                <w:sz w:val="28"/>
                <w:szCs w:val="28"/>
              </w:rPr>
              <w:t> </w:t>
            </w:r>
            <w:r w:rsidRPr="00CD152A">
              <w:rPr>
                <w:rFonts w:ascii="Times New Roman" w:hAnsi="Times New Roman" w:cs="Times New Roman"/>
                <w:sz w:val="28"/>
                <w:szCs w:val="28"/>
              </w:rPr>
              <w:t xml:space="preserve">dofinansowania na określone cele rehabilitacyjne skorzystało w latach        2015r. – 2017r., 561 osób niepełnosprawnych w wieku senioralnym 60+ z terenu powiatu. Środki przyznawane są osobom indywidualnym na ich wniosek przez </w:t>
            </w:r>
            <w:r w:rsidRPr="00CD152A">
              <w:rPr>
                <w:rFonts w:ascii="Times New Roman" w:hAnsi="Times New Roman" w:cs="Times New Roman"/>
                <w:sz w:val="28"/>
                <w:szCs w:val="28"/>
              </w:rPr>
              <w:lastRenderedPageBreak/>
              <w:t>komisję Powiatowego Centrum Pomocy Rodzinie z przeznaczeniem na dopłaty do:</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zakupu przedmiotów ortopedycznych, środków pomocniczych, sprzętu rehabilitacyjnego,</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kosztów likwidacji barier technicznych, architektonicznych oraz w</w:t>
            </w:r>
            <w:r w:rsidR="001D7A52">
              <w:rPr>
                <w:rFonts w:ascii="Times New Roman" w:hAnsi="Times New Roman" w:cs="Times New Roman"/>
                <w:sz w:val="28"/>
                <w:szCs w:val="28"/>
              </w:rPr>
              <w:t> </w:t>
            </w:r>
            <w:r w:rsidRPr="00CD152A">
              <w:rPr>
                <w:rFonts w:ascii="Times New Roman" w:hAnsi="Times New Roman" w:cs="Times New Roman"/>
                <w:sz w:val="28"/>
                <w:szCs w:val="28"/>
              </w:rPr>
              <w:t>komunikowaniu się,</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  imprez sportowych, kulturalnych, turystycznych i rekreacyjnych.</w:t>
            </w:r>
          </w:p>
          <w:p w:rsidR="00CD152A" w:rsidRPr="00CD152A" w:rsidRDefault="00CD152A" w:rsidP="00CD152A">
            <w:pPr>
              <w:jc w:val="both"/>
              <w:rPr>
                <w:rFonts w:ascii="Times New Roman" w:hAnsi="Times New Roman" w:cs="Times New Roman"/>
                <w:sz w:val="28"/>
                <w:szCs w:val="28"/>
              </w:rPr>
            </w:pPr>
            <w:r w:rsidRPr="00CD152A">
              <w:rPr>
                <w:rFonts w:ascii="Times New Roman" w:hAnsi="Times New Roman" w:cs="Times New Roman"/>
                <w:sz w:val="28"/>
                <w:szCs w:val="28"/>
              </w:rPr>
              <w:t>Ponadto z środków PFRON pokrywane są koszty organizacji i realizacji   turnusów rehabilitacyjnych. Osoby niepełnosprawne, również w wieku senioralnym uczestniczą w realizowanym programie „Aktywny samorząd”, którego celem jest wyeliminowanie lub zmniejszenie barier dotykających osoby niepełnosprawne w życiu społecznym, zawodowym i w dostępie do edukacji. W</w:t>
            </w:r>
            <w:r w:rsidR="001D7A52">
              <w:rPr>
                <w:rFonts w:ascii="Times New Roman" w:hAnsi="Times New Roman" w:cs="Times New Roman"/>
                <w:sz w:val="28"/>
                <w:szCs w:val="28"/>
              </w:rPr>
              <w:t> </w:t>
            </w:r>
            <w:r w:rsidRPr="00CD152A">
              <w:rPr>
                <w:rFonts w:ascii="Times New Roman" w:hAnsi="Times New Roman" w:cs="Times New Roman"/>
                <w:sz w:val="28"/>
                <w:szCs w:val="28"/>
              </w:rPr>
              <w:t xml:space="preserve">omawianym okresie w programie uczestniczyło 12 seniorów. W zakresie ubiegania się o dofinansowanie z środków PFRON największą aktywność wykazują seniorzy </w:t>
            </w:r>
            <w:r w:rsidRPr="00CD152A">
              <w:rPr>
                <w:rFonts w:ascii="Times New Roman" w:hAnsi="Times New Roman" w:cs="Times New Roman"/>
                <w:b/>
                <w:sz w:val="28"/>
                <w:szCs w:val="28"/>
              </w:rPr>
              <w:t xml:space="preserve">zamieszkujący w gminach: Wołomin, Ząbki, Radzymin, Marki, Kobyłka, Zielonka. </w:t>
            </w:r>
            <w:r w:rsidRPr="00CD152A">
              <w:rPr>
                <w:rFonts w:ascii="Times New Roman" w:hAnsi="Times New Roman" w:cs="Times New Roman"/>
                <w:sz w:val="28"/>
                <w:szCs w:val="28"/>
              </w:rPr>
              <w:t xml:space="preserve">Największe zapotrzebowanie występuje na dopłaty do: przedmiotów ortopedycznych i środków pomocniczych oraz imprez sportowych, kulturalnych, turystyki i rekreacji. Występuje również powszechne zainteresowanie wśród seniorów niepełnosprawnych wyjazdami na turnusy rehabilitacyjne.  </w:t>
            </w:r>
          </w:p>
          <w:p w:rsidR="00CD152A" w:rsidRPr="00CD152A" w:rsidRDefault="00CD152A" w:rsidP="00CD152A">
            <w:pPr>
              <w:jc w:val="both"/>
              <w:rPr>
                <w:rFonts w:ascii="Times New Roman" w:hAnsi="Times New Roman" w:cs="Times New Roman"/>
                <w:sz w:val="28"/>
                <w:szCs w:val="28"/>
              </w:rPr>
            </w:pPr>
          </w:p>
          <w:p w:rsidR="00CD152A" w:rsidRPr="00CD152A" w:rsidRDefault="00CD152A" w:rsidP="00CD152A">
            <w:pPr>
              <w:jc w:val="both"/>
              <w:rPr>
                <w:rFonts w:ascii="Times New Roman" w:hAnsi="Times New Roman"/>
                <w:sz w:val="28"/>
                <w:szCs w:val="28"/>
              </w:rPr>
            </w:pPr>
            <w:r w:rsidRPr="00CD152A">
              <w:rPr>
                <w:rFonts w:ascii="Times New Roman" w:hAnsi="Times New Roman"/>
                <w:b/>
                <w:sz w:val="28"/>
                <w:szCs w:val="28"/>
              </w:rPr>
              <w:t xml:space="preserve">Usługi opiekuńcze </w:t>
            </w:r>
            <w:r w:rsidRPr="00CD152A">
              <w:rPr>
                <w:rFonts w:ascii="Times New Roman" w:hAnsi="Times New Roman"/>
                <w:sz w:val="28"/>
                <w:szCs w:val="28"/>
              </w:rPr>
              <w:t>przysługują osobie samotnej, która z powodu wieku, choroby lub innych przyczyn wymaga pomocy innych osób, a jest jej pozbawiona, w</w:t>
            </w:r>
            <w:r w:rsidR="001D7A52">
              <w:rPr>
                <w:rFonts w:ascii="Times New Roman" w:hAnsi="Times New Roman"/>
                <w:sz w:val="28"/>
                <w:szCs w:val="28"/>
              </w:rPr>
              <w:t> </w:t>
            </w:r>
            <w:r w:rsidRPr="00CD152A">
              <w:rPr>
                <w:rFonts w:ascii="Times New Roman" w:hAnsi="Times New Roman"/>
                <w:sz w:val="28"/>
                <w:szCs w:val="28"/>
              </w:rPr>
              <w:t>formie usług opiekuńczych lub specjalistycznych usług opiekuńczych –</w:t>
            </w:r>
            <w:r w:rsidR="001D7A52">
              <w:rPr>
                <w:rFonts w:ascii="Times New Roman" w:hAnsi="Times New Roman"/>
                <w:sz w:val="28"/>
                <w:szCs w:val="28"/>
              </w:rPr>
              <w:t> </w:t>
            </w:r>
            <w:r w:rsidRPr="00CD152A">
              <w:rPr>
                <w:rFonts w:ascii="Times New Roman" w:hAnsi="Times New Roman"/>
                <w:sz w:val="28"/>
                <w:szCs w:val="28"/>
              </w:rPr>
              <w:t>art.</w:t>
            </w:r>
            <w:r w:rsidR="001D7A52">
              <w:rPr>
                <w:rFonts w:ascii="Times New Roman" w:hAnsi="Times New Roman"/>
                <w:sz w:val="28"/>
                <w:szCs w:val="28"/>
              </w:rPr>
              <w:t> </w:t>
            </w:r>
            <w:r w:rsidRPr="00CD152A">
              <w:rPr>
                <w:rFonts w:ascii="Times New Roman" w:hAnsi="Times New Roman"/>
                <w:sz w:val="28"/>
                <w:szCs w:val="28"/>
              </w:rPr>
              <w:t>50</w:t>
            </w:r>
            <w:r w:rsidR="001D7A52">
              <w:rPr>
                <w:rFonts w:ascii="Times New Roman" w:hAnsi="Times New Roman"/>
                <w:sz w:val="28"/>
                <w:szCs w:val="28"/>
              </w:rPr>
              <w:t> </w:t>
            </w:r>
            <w:r w:rsidRPr="00CD152A">
              <w:rPr>
                <w:rFonts w:ascii="Times New Roman" w:hAnsi="Times New Roman"/>
                <w:sz w:val="28"/>
                <w:szCs w:val="28"/>
              </w:rPr>
              <w:t>ust. 1 ustawy z dnia 12 marca 2004 r., o pomocy społecznej. Dalsza część artykułu stwierdza, że usługi mogą być przyznane również w sytuacji wspólnego zamieszkiwania z innymi, gdy osoby wspólnie zamieszkujące nie mogą, z</w:t>
            </w:r>
            <w:r w:rsidR="001D7A52">
              <w:rPr>
                <w:rFonts w:ascii="Times New Roman" w:hAnsi="Times New Roman"/>
                <w:sz w:val="28"/>
                <w:szCs w:val="28"/>
              </w:rPr>
              <w:t> </w:t>
            </w:r>
            <w:r w:rsidRPr="00CD152A">
              <w:rPr>
                <w:rFonts w:ascii="Times New Roman" w:hAnsi="Times New Roman"/>
                <w:sz w:val="28"/>
                <w:szCs w:val="28"/>
              </w:rPr>
              <w:t xml:space="preserve">różnych powodów zapewnić opieki. Ponadto stwierdza, że specjalistyczne usługi opiekuńcze są świadczone przez osoby ze specjalistycznym przygotowaniem. </w:t>
            </w:r>
          </w:p>
          <w:p w:rsidR="00CD152A" w:rsidRPr="00CD152A" w:rsidRDefault="00CD152A" w:rsidP="00CD152A">
            <w:pPr>
              <w:jc w:val="both"/>
              <w:rPr>
                <w:rFonts w:ascii="Times New Roman" w:hAnsi="Times New Roman"/>
                <w:sz w:val="28"/>
                <w:szCs w:val="28"/>
              </w:rPr>
            </w:pPr>
            <w:r w:rsidRPr="00CD152A">
              <w:rPr>
                <w:rFonts w:ascii="Times New Roman" w:hAnsi="Times New Roman"/>
                <w:sz w:val="28"/>
                <w:szCs w:val="28"/>
              </w:rPr>
              <w:t>Na terenie powiatu aktualnie z usług opiekuńczych organizowanych przez ośrodki pomocy społecznej, korzysta 243 osoby w wieku 60+ ,w tym 183 kobiety i</w:t>
            </w:r>
            <w:r w:rsidR="001D7A52">
              <w:rPr>
                <w:rFonts w:ascii="Times New Roman" w:hAnsi="Times New Roman"/>
                <w:sz w:val="28"/>
                <w:szCs w:val="28"/>
              </w:rPr>
              <w:t> </w:t>
            </w:r>
            <w:r w:rsidRPr="00CD152A">
              <w:rPr>
                <w:rFonts w:ascii="Times New Roman" w:hAnsi="Times New Roman"/>
                <w:sz w:val="28"/>
                <w:szCs w:val="28"/>
              </w:rPr>
              <w:t>60</w:t>
            </w:r>
            <w:r w:rsidR="001D7A52">
              <w:rPr>
                <w:rFonts w:ascii="Times New Roman" w:hAnsi="Times New Roman"/>
                <w:sz w:val="28"/>
                <w:szCs w:val="28"/>
              </w:rPr>
              <w:t> </w:t>
            </w:r>
            <w:r w:rsidRPr="00CD152A">
              <w:rPr>
                <w:rFonts w:ascii="Times New Roman" w:hAnsi="Times New Roman"/>
                <w:sz w:val="28"/>
                <w:szCs w:val="28"/>
              </w:rPr>
              <w:t>mężczyzn, ze specjalistycznych usług opiekuńczych aktualnie nie korzystają osoby w wieku 60+. Zestawienie ilościowe z podziałem na gminy przedstawia załącznik nr 1. Jak wynika z prognoz demograficznych oraz orzekania o stopniu niepełnosprawności w ramach PZON najczęściej występują schorzenia z powodu upośledzeń narządu ruchu, wsparcie dla seniorów w tym zakresie będzie konieczne w coraz szerszym wymiarze.</w:t>
            </w:r>
          </w:p>
          <w:p w:rsidR="00CD152A" w:rsidRPr="00CD152A" w:rsidRDefault="00CD152A" w:rsidP="00CD152A">
            <w:pPr>
              <w:rPr>
                <w:rFonts w:ascii="Times New Roman" w:hAnsi="Times New Roman"/>
                <w:b/>
                <w:sz w:val="28"/>
                <w:szCs w:val="28"/>
              </w:rPr>
            </w:pPr>
          </w:p>
        </w:tc>
      </w:tr>
    </w:tbl>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numPr>
          <w:ilvl w:val="0"/>
          <w:numId w:val="18"/>
        </w:numPr>
        <w:spacing w:after="0" w:line="240" w:lineRule="auto"/>
        <w:jc w:val="both"/>
        <w:rPr>
          <w:rFonts w:ascii="Times New Roman" w:hAnsi="Times New Roman"/>
          <w:b/>
          <w:sz w:val="32"/>
          <w:szCs w:val="32"/>
        </w:rPr>
      </w:pPr>
      <w:r w:rsidRPr="00CD152A">
        <w:rPr>
          <w:rFonts w:ascii="Times New Roman" w:hAnsi="Times New Roman"/>
          <w:b/>
          <w:sz w:val="32"/>
          <w:szCs w:val="32"/>
        </w:rPr>
        <w:lastRenderedPageBreak/>
        <w:t>Polityki senioralne w gminach powiatu wołomińskiego</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 pierwszej grupie gmin o najwyższych wskaźnikach liczby osób w wieku senioralnym, jak wskazano wcześniej, znajdują się: </w:t>
      </w:r>
      <w:r w:rsidRPr="00CD152A">
        <w:rPr>
          <w:rFonts w:ascii="Times New Roman" w:hAnsi="Times New Roman"/>
          <w:b/>
          <w:sz w:val="28"/>
          <w:szCs w:val="28"/>
        </w:rPr>
        <w:t>Zielonka, Strachówka, Wołomin, Jadów</w:t>
      </w:r>
      <w:r w:rsidRPr="00CD152A">
        <w:rPr>
          <w:rFonts w:ascii="Times New Roman" w:hAnsi="Times New Roman"/>
          <w:sz w:val="28"/>
          <w:szCs w:val="28"/>
        </w:rPr>
        <w:t>. Pod względem ogólnej liczby mieszkańców, wiejskiego charakteru oraz infrastruktury społecznej gminy Jadów i Strachówka są podobne. Pozostałe dwie gminy z tej grupy, czyli Wołomin i Zielonka mają znacznie większą liczbę mieszkańców, charakter gmin miejskich oraz bardziej rozbudowaną infrastrukturę społeczną.</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W Wołominie i w Zielonce działają Uniwersytety Trzeciego Wieku, powołane w</w:t>
      </w:r>
      <w:r w:rsidR="001D7A52">
        <w:rPr>
          <w:rFonts w:ascii="Times New Roman" w:hAnsi="Times New Roman"/>
          <w:sz w:val="28"/>
          <w:szCs w:val="28"/>
        </w:rPr>
        <w:t> </w:t>
      </w:r>
      <w:r w:rsidRPr="00CD152A">
        <w:rPr>
          <w:rFonts w:ascii="Times New Roman" w:hAnsi="Times New Roman"/>
          <w:sz w:val="28"/>
          <w:szCs w:val="28"/>
        </w:rPr>
        <w:t>październiku, czyli miesiącu rozpoczynającym rok akademicki: w Zielonce w</w:t>
      </w:r>
      <w:r w:rsidR="001D7A52">
        <w:rPr>
          <w:rFonts w:ascii="Times New Roman" w:hAnsi="Times New Roman"/>
          <w:sz w:val="28"/>
          <w:szCs w:val="28"/>
        </w:rPr>
        <w:t> </w:t>
      </w:r>
      <w:r w:rsidRPr="00CD152A">
        <w:rPr>
          <w:rFonts w:ascii="Times New Roman" w:hAnsi="Times New Roman"/>
          <w:sz w:val="28"/>
          <w:szCs w:val="28"/>
        </w:rPr>
        <w:t xml:space="preserve">roku 2004, a w Wołominie w roku 2007. W </w:t>
      </w:r>
      <w:r w:rsidRPr="00CD152A">
        <w:rPr>
          <w:rFonts w:ascii="Times New Roman" w:hAnsi="Times New Roman"/>
          <w:b/>
          <w:sz w:val="28"/>
          <w:szCs w:val="28"/>
        </w:rPr>
        <w:t>Wołominie</w:t>
      </w:r>
      <w:r w:rsidRPr="00CD152A">
        <w:rPr>
          <w:rFonts w:ascii="Times New Roman" w:hAnsi="Times New Roman"/>
          <w:sz w:val="28"/>
          <w:szCs w:val="28"/>
        </w:rPr>
        <w:t xml:space="preserve"> działa również Stowarzyszenie Powiatowy Uniwersytet Otwarty mający swoją filię w Ząbkach.</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Wołomińska Strategia Polityki Senioralnej na lata 2017 – 2025</w:t>
      </w:r>
      <w:r w:rsidRPr="00CD152A">
        <w:rPr>
          <w:rFonts w:ascii="Times New Roman" w:hAnsi="Times New Roman"/>
          <w:sz w:val="28"/>
          <w:szCs w:val="28"/>
        </w:rPr>
        <w:t xml:space="preserve"> jako główny cel przyjmuje: </w:t>
      </w:r>
    </w:p>
    <w:p w:rsidR="00CD152A" w:rsidRPr="00CD152A" w:rsidRDefault="00CD152A" w:rsidP="00CD152A">
      <w:pPr>
        <w:numPr>
          <w:ilvl w:val="0"/>
          <w:numId w:val="28"/>
        </w:numPr>
        <w:spacing w:after="0" w:line="240" w:lineRule="auto"/>
        <w:jc w:val="both"/>
        <w:rPr>
          <w:rFonts w:ascii="Times New Roman" w:hAnsi="Times New Roman"/>
          <w:sz w:val="28"/>
          <w:szCs w:val="28"/>
        </w:rPr>
      </w:pPr>
      <w:r w:rsidRPr="00CD152A">
        <w:rPr>
          <w:rFonts w:ascii="Times New Roman" w:hAnsi="Times New Roman"/>
          <w:b/>
          <w:sz w:val="28"/>
          <w:szCs w:val="28"/>
        </w:rPr>
        <w:t>Politykę lokalną służącą zaspokojeniu potrzeb starszych mieszkańców gminy Wołomin.</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Cel ten będzie realizowany poprzez działania w ramach celów operacyjnych, które określono jako:</w:t>
      </w:r>
    </w:p>
    <w:p w:rsidR="00CD152A" w:rsidRPr="00CD152A" w:rsidRDefault="00CD152A" w:rsidP="00CD152A">
      <w:pPr>
        <w:numPr>
          <w:ilvl w:val="0"/>
          <w:numId w:val="29"/>
        </w:numPr>
        <w:spacing w:after="0" w:line="240" w:lineRule="auto"/>
        <w:jc w:val="both"/>
        <w:rPr>
          <w:rFonts w:ascii="Times New Roman" w:hAnsi="Times New Roman"/>
          <w:i/>
          <w:sz w:val="28"/>
          <w:szCs w:val="28"/>
        </w:rPr>
      </w:pPr>
      <w:r w:rsidRPr="00CD152A">
        <w:rPr>
          <w:rFonts w:ascii="Times New Roman" w:hAnsi="Times New Roman"/>
          <w:i/>
          <w:sz w:val="28"/>
          <w:szCs w:val="28"/>
        </w:rPr>
        <w:t>Zapewnienie bezpieczeństwa osobom starszym,</w:t>
      </w:r>
    </w:p>
    <w:p w:rsidR="00CD152A" w:rsidRPr="00CD152A" w:rsidRDefault="00CD152A" w:rsidP="00CD152A">
      <w:pPr>
        <w:numPr>
          <w:ilvl w:val="0"/>
          <w:numId w:val="29"/>
        </w:numPr>
        <w:spacing w:after="0" w:line="240" w:lineRule="auto"/>
        <w:jc w:val="both"/>
        <w:rPr>
          <w:rFonts w:ascii="Times New Roman" w:hAnsi="Times New Roman"/>
          <w:i/>
          <w:sz w:val="28"/>
          <w:szCs w:val="28"/>
        </w:rPr>
      </w:pPr>
      <w:r w:rsidRPr="00CD152A">
        <w:rPr>
          <w:rFonts w:ascii="Times New Roman" w:hAnsi="Times New Roman"/>
          <w:i/>
          <w:sz w:val="28"/>
          <w:szCs w:val="28"/>
        </w:rPr>
        <w:t>Zapewnienie seniorom wsparcia w życiu codziennym oraz w sytuacjach kryzysowych,</w:t>
      </w:r>
    </w:p>
    <w:p w:rsidR="00CD152A" w:rsidRPr="00CD152A" w:rsidRDefault="00CD152A" w:rsidP="00CD152A">
      <w:pPr>
        <w:numPr>
          <w:ilvl w:val="0"/>
          <w:numId w:val="29"/>
        </w:numPr>
        <w:spacing w:after="0" w:line="240" w:lineRule="auto"/>
        <w:jc w:val="both"/>
        <w:rPr>
          <w:rFonts w:ascii="Times New Roman" w:hAnsi="Times New Roman"/>
          <w:i/>
          <w:sz w:val="28"/>
          <w:szCs w:val="28"/>
        </w:rPr>
      </w:pPr>
      <w:r w:rsidRPr="00CD152A">
        <w:rPr>
          <w:rFonts w:ascii="Times New Roman" w:hAnsi="Times New Roman"/>
          <w:i/>
          <w:sz w:val="28"/>
          <w:szCs w:val="28"/>
        </w:rPr>
        <w:t>Zabezpieczenie osobom starszym odpowiedniego dostępu do służby zdrowia i profilaktyki zdrowotnej,</w:t>
      </w:r>
    </w:p>
    <w:p w:rsidR="00CD152A" w:rsidRPr="00CD152A" w:rsidRDefault="00CD152A" w:rsidP="00CD152A">
      <w:pPr>
        <w:numPr>
          <w:ilvl w:val="0"/>
          <w:numId w:val="29"/>
        </w:numPr>
        <w:spacing w:after="0" w:line="240" w:lineRule="auto"/>
        <w:jc w:val="both"/>
        <w:rPr>
          <w:rFonts w:ascii="Times New Roman" w:hAnsi="Times New Roman"/>
          <w:i/>
          <w:sz w:val="28"/>
          <w:szCs w:val="28"/>
        </w:rPr>
      </w:pPr>
      <w:r w:rsidRPr="00CD152A">
        <w:rPr>
          <w:rFonts w:ascii="Times New Roman" w:hAnsi="Times New Roman"/>
          <w:i/>
          <w:sz w:val="28"/>
          <w:szCs w:val="28"/>
        </w:rPr>
        <w:t>Włączenie potencjału osób starszych w obszar aktywności społecznej i</w:t>
      </w:r>
      <w:r w:rsidR="001D7A52">
        <w:rPr>
          <w:rFonts w:ascii="Times New Roman" w:hAnsi="Times New Roman"/>
          <w:i/>
          <w:sz w:val="28"/>
          <w:szCs w:val="28"/>
        </w:rPr>
        <w:t> </w:t>
      </w:r>
      <w:r w:rsidRPr="00CD152A">
        <w:rPr>
          <w:rFonts w:ascii="Times New Roman" w:hAnsi="Times New Roman"/>
          <w:i/>
          <w:sz w:val="28"/>
          <w:szCs w:val="28"/>
        </w:rPr>
        <w:t>obywatelskiej,</w:t>
      </w:r>
    </w:p>
    <w:p w:rsidR="00CD152A" w:rsidRPr="00CD152A" w:rsidRDefault="00CD152A" w:rsidP="00CD152A">
      <w:pPr>
        <w:numPr>
          <w:ilvl w:val="0"/>
          <w:numId w:val="29"/>
        </w:numPr>
        <w:spacing w:after="0" w:line="240" w:lineRule="auto"/>
        <w:jc w:val="both"/>
        <w:rPr>
          <w:rFonts w:ascii="Times New Roman" w:hAnsi="Times New Roman"/>
          <w:i/>
          <w:sz w:val="28"/>
          <w:szCs w:val="28"/>
        </w:rPr>
      </w:pPr>
      <w:r w:rsidRPr="00CD152A">
        <w:rPr>
          <w:rFonts w:ascii="Times New Roman" w:hAnsi="Times New Roman"/>
          <w:i/>
          <w:sz w:val="28"/>
          <w:szCs w:val="28"/>
        </w:rPr>
        <w:t>Wydłużenie okresu aktywności zawodowej osób starszych,</w:t>
      </w:r>
    </w:p>
    <w:p w:rsidR="00CD152A" w:rsidRPr="00CD152A" w:rsidRDefault="00CD152A" w:rsidP="00CD152A">
      <w:pPr>
        <w:numPr>
          <w:ilvl w:val="0"/>
          <w:numId w:val="29"/>
        </w:numPr>
        <w:spacing w:after="0" w:line="240" w:lineRule="auto"/>
        <w:jc w:val="both"/>
        <w:rPr>
          <w:rFonts w:ascii="Times New Roman" w:hAnsi="Times New Roman"/>
          <w:i/>
          <w:sz w:val="28"/>
          <w:szCs w:val="28"/>
        </w:rPr>
      </w:pPr>
      <w:r w:rsidRPr="00CD152A">
        <w:rPr>
          <w:rFonts w:ascii="Times New Roman" w:hAnsi="Times New Roman"/>
          <w:i/>
          <w:sz w:val="28"/>
          <w:szCs w:val="28"/>
        </w:rPr>
        <w:t>Wzmocnienie systemu pomocy instytucjonalnej i społecznej skierowanej do</w:t>
      </w:r>
      <w:r w:rsidR="001D7A52">
        <w:rPr>
          <w:rFonts w:ascii="Times New Roman" w:hAnsi="Times New Roman"/>
          <w:i/>
          <w:sz w:val="28"/>
          <w:szCs w:val="28"/>
        </w:rPr>
        <w:t> </w:t>
      </w:r>
      <w:r w:rsidRPr="00CD152A">
        <w:rPr>
          <w:rFonts w:ascii="Times New Roman" w:hAnsi="Times New Roman"/>
          <w:i/>
          <w:sz w:val="28"/>
          <w:szCs w:val="28"/>
        </w:rPr>
        <w:t xml:space="preserve">osób starszych.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Działania w ramach powyższych celów będą realizowały określone, w</w:t>
      </w:r>
      <w:r w:rsidR="001D7A52">
        <w:rPr>
          <w:rFonts w:ascii="Times New Roman" w:hAnsi="Times New Roman"/>
          <w:sz w:val="28"/>
          <w:szCs w:val="28"/>
        </w:rPr>
        <w:t> </w:t>
      </w:r>
      <w:r w:rsidRPr="00CD152A">
        <w:rPr>
          <w:rFonts w:ascii="Times New Roman" w:hAnsi="Times New Roman"/>
          <w:sz w:val="28"/>
          <w:szCs w:val="28"/>
        </w:rPr>
        <w:t>Wołomińskiej Strategii Polityki Senioralnej na lata 2017r.- 2025r.,</w:t>
      </w:r>
      <w:r w:rsidRPr="00CD152A">
        <w:rPr>
          <w:rFonts w:ascii="Times New Roman" w:hAnsi="Times New Roman"/>
          <w:b/>
          <w:sz w:val="28"/>
          <w:szCs w:val="28"/>
        </w:rPr>
        <w:t xml:space="preserve"> </w:t>
      </w:r>
      <w:r w:rsidRPr="00CD152A">
        <w:rPr>
          <w:rFonts w:ascii="Times New Roman" w:hAnsi="Times New Roman"/>
          <w:sz w:val="28"/>
          <w:szCs w:val="28"/>
        </w:rPr>
        <w:t>podmioty: Urząd Gminy; Ośrodek Pomocy Społecznej; Rada Seniorów; NGO-organizacje pozarządowe; placówki opieki zdrowotnej; policja; powiatowy urząd pracy oraz jednostki samorządu terytorialnego.</w:t>
      </w:r>
    </w:p>
    <w:p w:rsidR="00CD152A" w:rsidRPr="00CD152A" w:rsidRDefault="00CD152A" w:rsidP="00CD152A">
      <w:pPr>
        <w:spacing w:after="0" w:line="240" w:lineRule="auto"/>
        <w:jc w:val="both"/>
        <w:rPr>
          <w:rFonts w:ascii="Times New Roman" w:hAnsi="Times New Roman"/>
          <w:b/>
          <w:sz w:val="32"/>
          <w:szCs w:val="32"/>
        </w:rPr>
      </w:pPr>
      <w:r w:rsidRPr="00CD152A">
        <w:rPr>
          <w:rFonts w:ascii="Times New Roman" w:hAnsi="Times New Roman"/>
          <w:sz w:val="28"/>
          <w:szCs w:val="28"/>
        </w:rPr>
        <w:t>Wołomińską Strategię Polityki Senioralnej tworzyła Wołomińska Rada Seniorów wraz z Urzędem Miejskim w Wołominie. I jest to bardzo dobra koncepcja tworzenia dokumentu, bowiem uczestniczyło w nim środowisko seniorów.</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 Wołominie na rzecz środowiska seniorów działa osiem organizacji pozarządowych. Działają trzy Kluby Seniora zorganizowane przez organizacje pozarządowe oraz Klub Senior+ (wcześniej: Senior WIGOR) zorganizowany przez Urząd Miasta dzięki środkom pozyskanym z Ministerstwa Rodziny, Pracy </w:t>
      </w:r>
      <w:r w:rsidRPr="00CD152A">
        <w:rPr>
          <w:rFonts w:ascii="Times New Roman" w:hAnsi="Times New Roman"/>
          <w:sz w:val="28"/>
          <w:szCs w:val="28"/>
        </w:rPr>
        <w:lastRenderedPageBreak/>
        <w:t xml:space="preserve">i Polityki Społecznej w ramach rządowego Programu Wieloletniego Senior+ (wcześniej: Senior WIGOR). Dla seniorów w gminie Wołomin wprowadzono Wołomińską Kartę Seniora. Karta uprawnia do zniżkowych przejazdów komunikacją miejską, ulg i zniżek przy zakupie towarów czy usług w określonych placówkach i sklepach. Wśród seniorów rozprowadzana jest „Koperta życia”, którą zaleca się przechowywać w lodówce, a zawiera ona podstawowe informacje o właścicielu, przyjmowanych lekach, wyniki badań, informacje o najbliższej rodzinie lub sąsiadach – kontakt, pomocne w sytuacjach kryzysowych szczególnie dla osób samotnie zamieszkałych.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Na terenie miasta </w:t>
      </w:r>
      <w:r w:rsidRPr="00CD152A">
        <w:rPr>
          <w:rFonts w:ascii="Times New Roman" w:hAnsi="Times New Roman"/>
          <w:b/>
          <w:sz w:val="28"/>
          <w:szCs w:val="28"/>
        </w:rPr>
        <w:t>Zielonka</w:t>
      </w:r>
      <w:r w:rsidRPr="00CD152A">
        <w:rPr>
          <w:rFonts w:ascii="Times New Roman" w:hAnsi="Times New Roman"/>
          <w:sz w:val="28"/>
          <w:szCs w:val="28"/>
        </w:rPr>
        <w:t xml:space="preserve"> działają trzy Kluby Seniora oraz Chór Seniora. Działalność na rzecz seniorów prowadzą ponadto cztery niezależne organizacje pozarządowe. Przy Ośrodku Kultury działa Uniwersytet Trzeciego Wieku. Wszystkie podmioty powołane do działalności na rzecz integracji środowiska seniorów organizują szereg imprez o charakterze integracyjno-kulturalnym dla osób w podeszłym wieku. Nową inicjatywą środowiska jest tworzenie Klubu Senior+, dzięki środkom pozyskanym przez Urząd Miasta z Ministerstwa Rodziny, Pracy i Polityki Społecznej w ramach rządowego Programu Wieloletniego Senior +, edycji 2018. W bieżącym roku Gmina Zielonka przystąpiła do Programu Ogólnopolskiej Karty Seniora i została uznana za Gminę Przyjazną Seniorom. Na terenie Zielonki usytuowany jest Dom Pomocy Społecznej prowadzony przez powiat, wpisany do rejestru wojewody mazowieckiego i spełnia prawem określone standardy usług świadczonych przez placówkę dla osób w podeszłym wieku. Niezależnie działają trzy całodobowe placówki jako niepubliczne domy opieki, które nie są ujęte w rejestrze wojewody mazowieckiego. Domy te  nie zostały zbadane pod kątem spełniania standardów podstawowych świadczonych usług, zgodnie z </w:t>
      </w:r>
      <w:bookmarkStart w:id="9" w:name="_Hlk8036755"/>
      <w:r w:rsidRPr="00CD152A">
        <w:rPr>
          <w:rFonts w:ascii="Times New Roman" w:hAnsi="Times New Roman"/>
          <w:sz w:val="28"/>
          <w:szCs w:val="28"/>
        </w:rPr>
        <w:t>rozporządzeniem Ministra Pracy i</w:t>
      </w:r>
      <w:r w:rsidR="001D7A52">
        <w:rPr>
          <w:rFonts w:ascii="Times New Roman" w:hAnsi="Times New Roman"/>
          <w:sz w:val="28"/>
          <w:szCs w:val="28"/>
        </w:rPr>
        <w:t> </w:t>
      </w:r>
      <w:r w:rsidRPr="00CD152A">
        <w:rPr>
          <w:rFonts w:ascii="Times New Roman" w:hAnsi="Times New Roman"/>
          <w:sz w:val="28"/>
          <w:szCs w:val="28"/>
        </w:rPr>
        <w:t>Polityki Społecznej z dnia 23 sierpnia 2012 r. w sprawie domów pomocy społecznej (t. j. Dz. U. z 2018 r., poz. 734)</w:t>
      </w:r>
      <w:bookmarkEnd w:id="9"/>
      <w:r w:rsidRPr="00CD152A">
        <w:rPr>
          <w:rFonts w:ascii="Times New Roman" w:hAnsi="Times New Roman"/>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Na dzień 31 grudnia 2017 r. w gminie </w:t>
      </w:r>
      <w:r w:rsidRPr="00CD152A">
        <w:rPr>
          <w:rFonts w:ascii="Times New Roman" w:hAnsi="Times New Roman" w:cs="Times New Roman"/>
          <w:b/>
          <w:sz w:val="28"/>
          <w:szCs w:val="28"/>
        </w:rPr>
        <w:t xml:space="preserve">Strachówka </w:t>
      </w:r>
      <w:r w:rsidRPr="00CD152A">
        <w:rPr>
          <w:rFonts w:ascii="Times New Roman" w:hAnsi="Times New Roman" w:cs="Times New Roman"/>
          <w:sz w:val="28"/>
          <w:szCs w:val="28"/>
        </w:rPr>
        <w:t>zamieszkiwało 646</w:t>
      </w:r>
      <w:r w:rsidRPr="00CD152A">
        <w:rPr>
          <w:rFonts w:ascii="Times New Roman" w:hAnsi="Times New Roman" w:cs="Times New Roman"/>
          <w:color w:val="FF0000"/>
          <w:sz w:val="28"/>
          <w:szCs w:val="28"/>
        </w:rPr>
        <w:t xml:space="preserve"> </w:t>
      </w:r>
      <w:r w:rsidRPr="00CD152A">
        <w:rPr>
          <w:rFonts w:ascii="Times New Roman" w:hAnsi="Times New Roman" w:cs="Times New Roman"/>
          <w:sz w:val="28"/>
          <w:szCs w:val="28"/>
        </w:rPr>
        <w:t>seniorów oraz 180 osób w wieku 55 – 59 lat, które wchodzą w wiek senioralny. Seniorzy w stosunku do całej populacji mieszkańców w ilości 2751 osób stanowią jej 23,4%. Niestety żadne działania na rzecz seniorów nie są organizowane. Brak organizacji skupiających i działających na rzecz seniorów. Brak zarysów wyodrębnionej polityki senioralnej ze względu na brak zapotrzebowania. Jednak działania na rzecz osób starszych zostały uwzględnione w Gminnej Strategii Rozwiązywania Problemów Społecznych w Gminie Strachówka na lata 2014</w:t>
      </w:r>
      <w:r w:rsidR="001D7A52">
        <w:rPr>
          <w:rFonts w:ascii="Times New Roman" w:hAnsi="Times New Roman" w:cs="Times New Roman"/>
          <w:sz w:val="28"/>
          <w:szCs w:val="28"/>
        </w:rPr>
        <w:t> </w:t>
      </w:r>
      <w:r w:rsidRPr="00CD152A">
        <w:rPr>
          <w:rFonts w:ascii="Times New Roman" w:hAnsi="Times New Roman" w:cs="Times New Roman"/>
          <w:sz w:val="28"/>
          <w:szCs w:val="28"/>
        </w:rPr>
        <w:t>–</w:t>
      </w:r>
      <w:r w:rsidR="001D7A52">
        <w:rPr>
          <w:rFonts w:ascii="Times New Roman" w:hAnsi="Times New Roman" w:cs="Times New Roman"/>
          <w:sz w:val="28"/>
          <w:szCs w:val="28"/>
        </w:rPr>
        <w:t> </w:t>
      </w:r>
      <w:r w:rsidRPr="00CD152A">
        <w:rPr>
          <w:rFonts w:ascii="Times New Roman" w:hAnsi="Times New Roman" w:cs="Times New Roman"/>
          <w:sz w:val="28"/>
          <w:szCs w:val="28"/>
        </w:rPr>
        <w:t>2023, przyjętej Uchwałą Nr XXXII/186/2014 Rady Gminy Strachówka w</w:t>
      </w:r>
      <w:r w:rsidR="001D7A52">
        <w:rPr>
          <w:rFonts w:ascii="Times New Roman" w:hAnsi="Times New Roman" w:cs="Times New Roman"/>
          <w:sz w:val="28"/>
          <w:szCs w:val="28"/>
        </w:rPr>
        <w:t> </w:t>
      </w:r>
      <w:r w:rsidRPr="00CD152A">
        <w:rPr>
          <w:rFonts w:ascii="Times New Roman" w:hAnsi="Times New Roman" w:cs="Times New Roman"/>
          <w:sz w:val="28"/>
          <w:szCs w:val="28"/>
        </w:rPr>
        <w:t xml:space="preserve">dniu 21 lutego 2014 r., jako jeden z głównych celów strategicznych. Tym celem jest „Utrzymanie osób starszych i niepełnosprawnych w środowisku zamieszkania oraz umożliwienie im udziału w życiu społecznym”. Określone zostały w tym zakresie cele operacyjne i zadania. Głównym wykonawcą tych zadań jest Ośrodek Pomocy Społecznej wraz z placówkami edukacyjnymi, </w:t>
      </w:r>
      <w:r w:rsidRPr="00CD152A">
        <w:rPr>
          <w:rFonts w:ascii="Times New Roman" w:hAnsi="Times New Roman" w:cs="Times New Roman"/>
          <w:sz w:val="28"/>
          <w:szCs w:val="28"/>
        </w:rPr>
        <w:lastRenderedPageBreak/>
        <w:t>Urzędem Gminy i organizacjami pozarządowymi. Zadania będą realizowane do 2023 roku.</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Inaczej wygląda sytuacja w gminie </w:t>
      </w:r>
      <w:r w:rsidRPr="00CD152A">
        <w:rPr>
          <w:rFonts w:ascii="Times New Roman" w:hAnsi="Times New Roman"/>
          <w:b/>
          <w:sz w:val="28"/>
          <w:szCs w:val="28"/>
        </w:rPr>
        <w:t>Jadów</w:t>
      </w:r>
      <w:r w:rsidRPr="00CD152A">
        <w:rPr>
          <w:rFonts w:ascii="Times New Roman" w:hAnsi="Times New Roman"/>
          <w:sz w:val="28"/>
          <w:szCs w:val="28"/>
        </w:rPr>
        <w:t xml:space="preserve">. Na terenie gminy działa pięć świetlic wiejskich w: Wujówce, Sitnem, Sulejowie, Zawiszynie i </w:t>
      </w:r>
      <w:proofErr w:type="spellStart"/>
      <w:r w:rsidRPr="00CD152A">
        <w:rPr>
          <w:rFonts w:ascii="Times New Roman" w:hAnsi="Times New Roman"/>
          <w:sz w:val="28"/>
          <w:szCs w:val="28"/>
        </w:rPr>
        <w:t>Myszadłach</w:t>
      </w:r>
      <w:proofErr w:type="spellEnd"/>
      <w:r w:rsidRPr="00CD152A">
        <w:rPr>
          <w:rFonts w:ascii="Times New Roman" w:hAnsi="Times New Roman"/>
          <w:sz w:val="28"/>
          <w:szCs w:val="28"/>
        </w:rPr>
        <w:t>. W Urlach działa prężnie Stowarzyszenie Emerytów i Rencistów „Spokojna Jesień”. Seniorzy korzystają ze wsparcia gminy w kosztach wyjazdów do kina czy teatru.</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Brak zapotrzebowania na formułowanie odrębnej polityki senioralnej.</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 drugiej grupie gmin o zbliżonych do średniej powiatowej wskaźnikach liczby osób w wieku senioralnym, znajdują się gminy: </w:t>
      </w:r>
      <w:r w:rsidRPr="00CD152A">
        <w:rPr>
          <w:rFonts w:ascii="Times New Roman" w:hAnsi="Times New Roman"/>
          <w:b/>
          <w:sz w:val="28"/>
          <w:szCs w:val="28"/>
        </w:rPr>
        <w:t xml:space="preserve">Tłuszcz; Klembów; Dąbrówka; Kobyłka. </w:t>
      </w:r>
      <w:r w:rsidRPr="00CD152A">
        <w:rPr>
          <w:rFonts w:ascii="Times New Roman" w:hAnsi="Times New Roman"/>
          <w:sz w:val="28"/>
          <w:szCs w:val="28"/>
        </w:rPr>
        <w:t xml:space="preserve">Gminy zróżnicowane pod względem liczby ludności, charakteru, infrastruktury. We wszystkich czterech gminach nie powołano gminnych Rad Seniorów. Dwie gminy są wyraźnie mniejsze i o charakterze wiejskim: Dąbrówka i Klembów. Duże obszarowo, wyraźnie mniejsze pod względem liczby ludności i posiadają mniejszą infrastrukturę usług społecznych.  W </w:t>
      </w:r>
      <w:r w:rsidRPr="00CD152A">
        <w:rPr>
          <w:rFonts w:ascii="Times New Roman" w:hAnsi="Times New Roman"/>
          <w:b/>
          <w:sz w:val="28"/>
          <w:szCs w:val="28"/>
        </w:rPr>
        <w:t>Klembowie</w:t>
      </w:r>
      <w:r w:rsidRPr="00CD152A">
        <w:rPr>
          <w:rFonts w:ascii="Times New Roman" w:hAnsi="Times New Roman"/>
          <w:sz w:val="28"/>
          <w:szCs w:val="28"/>
        </w:rPr>
        <w:t xml:space="preserve"> działa Klub Seniora przy Gminnym Ośrodku Kultury. Gminny Ośrodek Pomocy Społecznej w Klembowie realizuje rokrocznie projekty socjalne skierowane do seniorów. </w:t>
      </w:r>
      <w:r w:rsidRPr="00CD152A">
        <w:rPr>
          <w:rFonts w:ascii="Times New Roman" w:hAnsi="Times New Roman" w:cs="Times New Roman"/>
          <w:sz w:val="28"/>
          <w:szCs w:val="28"/>
        </w:rPr>
        <w:t xml:space="preserve">Działania w tym zakresie uwzględnione zostały w Strategii Rozwiazywania Problemów Społecznych Gminy Klembów na lata 2014 – 2020, przyjętej </w:t>
      </w:r>
      <w:bookmarkStart w:id="10" w:name="_Hlk8037192"/>
      <w:r w:rsidRPr="00CD152A">
        <w:rPr>
          <w:rFonts w:ascii="Times New Roman" w:hAnsi="Times New Roman" w:cs="Times New Roman"/>
          <w:sz w:val="28"/>
          <w:szCs w:val="28"/>
        </w:rPr>
        <w:t xml:space="preserve">Uchwałą Nr XLVIII.419.2014 Rady Gminy Klembów z dnia 18 września 2014 r. </w:t>
      </w:r>
      <w:bookmarkEnd w:id="10"/>
      <w:r w:rsidRPr="00CD152A">
        <w:rPr>
          <w:rFonts w:ascii="Times New Roman" w:hAnsi="Times New Roman" w:cs="Times New Roman"/>
          <w:sz w:val="28"/>
          <w:szCs w:val="28"/>
        </w:rPr>
        <w:t xml:space="preserve">Jednym z celów strategicznych jest „Poprawa jakości życia osób starszych i niepełnosprawnych”, realizowana poprzez działania w ramach realizacji celu operacyjnego „Wsparcie seniorów”. </w:t>
      </w:r>
      <w:r w:rsidRPr="00CD152A">
        <w:rPr>
          <w:rFonts w:ascii="Times New Roman" w:hAnsi="Times New Roman"/>
          <w:sz w:val="28"/>
          <w:szCs w:val="28"/>
        </w:rPr>
        <w:t xml:space="preserve">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Na terenie gminy </w:t>
      </w:r>
      <w:r w:rsidRPr="00CD152A">
        <w:rPr>
          <w:rFonts w:ascii="Times New Roman" w:hAnsi="Times New Roman"/>
          <w:b/>
          <w:sz w:val="28"/>
          <w:szCs w:val="28"/>
        </w:rPr>
        <w:t>Dąbrówka</w:t>
      </w:r>
      <w:r w:rsidRPr="00CD152A">
        <w:rPr>
          <w:rFonts w:ascii="Times New Roman" w:hAnsi="Times New Roman"/>
          <w:sz w:val="28"/>
          <w:szCs w:val="28"/>
        </w:rPr>
        <w:t xml:space="preserve"> działają dwa Kluby Seniora prowadzone przez lokalne stowarzyszenia oraz dwa niepubliczne domy opieki całodobowej dla osób starszych. Na rzecz seniorów działają trzy organizacje pozarządowe oraz parafialny Caritas. W gminie działają trzy Koła Gospodyń Wiejskich oraz Towarzystwo Gospodyń Wiejskich, podejmujące działania na rzecz seniorów. W</w:t>
      </w:r>
      <w:r w:rsidR="001D7A52">
        <w:rPr>
          <w:rFonts w:ascii="Times New Roman" w:hAnsi="Times New Roman"/>
          <w:sz w:val="28"/>
          <w:szCs w:val="28"/>
        </w:rPr>
        <w:t> </w:t>
      </w:r>
      <w:r w:rsidRPr="00CD152A">
        <w:rPr>
          <w:rFonts w:ascii="Times New Roman" w:hAnsi="Times New Roman"/>
          <w:sz w:val="28"/>
          <w:szCs w:val="28"/>
        </w:rPr>
        <w:t xml:space="preserve">gminie realizowany jest przez Stowarzyszenie Powiślańskie Towarzystwo Społeczne projekt „Asystent Seniora”.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Gmina Dąbrówka nie ma odrębnego programu polityki senioralnej, jednak „Aktywizacja Seniorów” jest celem strategicznym ujętym w gminnej Strategii Rozwiązywania Problemów Społecznych Gminy Dąbrówka na lata 2016 – 2021, przyjęty Uchwałą Nr XIII/98/2015 Rady Gminy Dąbrówka z dnia 29 grudnia 2015 r.</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 Tłuszczu i Kobyłce powołano odpowiednio w 2010 r. i 2013 r. Uniwersytety Trzeciego Wieku i są one reprezentacjami środowisk osób w wieku senioralnym. W </w:t>
      </w:r>
      <w:r w:rsidRPr="00CD152A">
        <w:rPr>
          <w:rFonts w:ascii="Times New Roman" w:hAnsi="Times New Roman"/>
          <w:b/>
          <w:sz w:val="28"/>
          <w:szCs w:val="28"/>
        </w:rPr>
        <w:t>Kobyłce</w:t>
      </w:r>
      <w:r w:rsidRPr="00CD152A">
        <w:rPr>
          <w:rFonts w:ascii="Times New Roman" w:hAnsi="Times New Roman"/>
          <w:sz w:val="28"/>
          <w:szCs w:val="28"/>
        </w:rPr>
        <w:t xml:space="preserve"> działa jeden Klub Seniora oraz jedna organizacja pozarządowa działająca na rzecz seniorów. Przy Miejskim Domu Kultury działa prężnie Uniwersytet Trzeciego Wieku.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Na ternie gminy </w:t>
      </w:r>
      <w:r w:rsidRPr="00CD152A">
        <w:rPr>
          <w:rFonts w:ascii="Times New Roman" w:hAnsi="Times New Roman"/>
          <w:b/>
          <w:sz w:val="28"/>
          <w:szCs w:val="28"/>
        </w:rPr>
        <w:t>Tłuszcz</w:t>
      </w:r>
      <w:r w:rsidRPr="00CD152A">
        <w:rPr>
          <w:rFonts w:ascii="Times New Roman" w:hAnsi="Times New Roman"/>
          <w:sz w:val="28"/>
          <w:szCs w:val="28"/>
        </w:rPr>
        <w:t xml:space="preserve">, na rzecz seniorów działają prężnie cztery organizacje pozarządowe proponując cykliczne spotkania oraz zajęcia dla osób w podeszłym wieku. Spotkania okolicznościowe oraz świąteczne organizuje Klub Seniora </w:t>
      </w:r>
      <w:r w:rsidRPr="00CD152A">
        <w:rPr>
          <w:rFonts w:ascii="Times New Roman" w:hAnsi="Times New Roman"/>
          <w:sz w:val="28"/>
          <w:szCs w:val="28"/>
        </w:rPr>
        <w:lastRenderedPageBreak/>
        <w:t>i</w:t>
      </w:r>
      <w:r w:rsidR="001D7A52">
        <w:rPr>
          <w:rFonts w:ascii="Times New Roman" w:hAnsi="Times New Roman"/>
          <w:sz w:val="28"/>
          <w:szCs w:val="28"/>
        </w:rPr>
        <w:t> </w:t>
      </w:r>
      <w:r w:rsidRPr="00CD152A">
        <w:rPr>
          <w:rFonts w:ascii="Times New Roman" w:hAnsi="Times New Roman"/>
          <w:sz w:val="28"/>
          <w:szCs w:val="28"/>
        </w:rPr>
        <w:t>Koło Gospodyń Wiejskich. Działają: Chór Miejski skupiający w 70% osoby w</w:t>
      </w:r>
      <w:r w:rsidR="001D7A52">
        <w:rPr>
          <w:rFonts w:ascii="Times New Roman" w:hAnsi="Times New Roman"/>
          <w:sz w:val="28"/>
          <w:szCs w:val="28"/>
        </w:rPr>
        <w:t> </w:t>
      </w:r>
      <w:r w:rsidRPr="00CD152A">
        <w:rPr>
          <w:rFonts w:ascii="Times New Roman" w:hAnsi="Times New Roman"/>
          <w:sz w:val="28"/>
          <w:szCs w:val="28"/>
        </w:rPr>
        <w:t xml:space="preserve">wieku senioralnym oraz Uniwersytet Trzeciego Wieku.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Na terenie gminy działają trzy niepubliczne domy opieki całodobowej dla osób starszych. Brak odrębnego programu polityki senioralnej. Działania na rzecz osób starszych w zakresie jednego z celów głównych „Zapobieganie wykluczeniu społecznemu osób 50+” przewidywała  Uchwała Nr XIX.200.2012 Rady Miejskiej w Tłuszczu z dnia 4 grudnia 2012 r. w sprawie przyjęcia Gminnej Strategii Rozwiazywania Problemów Społecznych w Gminie Tłuszcz na lata 2013 – 2018.</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 trzeciej grupie gmin o wskaźnikach liczby osób w wieku senioralnym poniżej średniej powiatowej, znajdują się gminy: </w:t>
      </w:r>
      <w:r w:rsidRPr="00CD152A">
        <w:rPr>
          <w:rFonts w:ascii="Times New Roman" w:hAnsi="Times New Roman"/>
          <w:b/>
          <w:sz w:val="28"/>
          <w:szCs w:val="28"/>
        </w:rPr>
        <w:t xml:space="preserve">Radzymin, Poświętne, Marki, Ząbki. </w:t>
      </w:r>
      <w:r w:rsidRPr="00CD152A">
        <w:rPr>
          <w:rFonts w:ascii="Times New Roman" w:hAnsi="Times New Roman"/>
          <w:sz w:val="28"/>
          <w:szCs w:val="28"/>
        </w:rPr>
        <w:t xml:space="preserve">Wśród wymienionych gmin w sposób zdecydowany wyróżnia się gmina </w:t>
      </w:r>
      <w:r w:rsidRPr="00CD152A">
        <w:rPr>
          <w:rFonts w:ascii="Times New Roman" w:hAnsi="Times New Roman"/>
          <w:b/>
          <w:sz w:val="28"/>
          <w:szCs w:val="28"/>
        </w:rPr>
        <w:t>Poświętne</w:t>
      </w:r>
      <w:r w:rsidRPr="00CD152A">
        <w:rPr>
          <w:rFonts w:ascii="Times New Roman" w:hAnsi="Times New Roman"/>
          <w:sz w:val="28"/>
          <w:szCs w:val="28"/>
        </w:rPr>
        <w:t>, która posiada najmniejszą liczbę mieszkańców i jest gminą o</w:t>
      </w:r>
      <w:r w:rsidR="001D7A52">
        <w:rPr>
          <w:rFonts w:ascii="Times New Roman" w:hAnsi="Times New Roman"/>
          <w:sz w:val="28"/>
          <w:szCs w:val="28"/>
        </w:rPr>
        <w:t> </w:t>
      </w:r>
      <w:r w:rsidRPr="00CD152A">
        <w:rPr>
          <w:rFonts w:ascii="Times New Roman" w:hAnsi="Times New Roman"/>
          <w:sz w:val="28"/>
          <w:szCs w:val="28"/>
        </w:rPr>
        <w:t>charakterze wiejskim, nie wyróżnia się jednak najniższym odsetkiem osób w</w:t>
      </w:r>
      <w:r w:rsidR="001D7A52">
        <w:rPr>
          <w:rFonts w:ascii="Times New Roman" w:hAnsi="Times New Roman"/>
          <w:sz w:val="28"/>
          <w:szCs w:val="28"/>
        </w:rPr>
        <w:t> </w:t>
      </w:r>
      <w:r w:rsidRPr="00CD152A">
        <w:rPr>
          <w:rFonts w:ascii="Times New Roman" w:hAnsi="Times New Roman"/>
          <w:sz w:val="28"/>
          <w:szCs w:val="28"/>
        </w:rPr>
        <w:t>wieku senioralnym. Na terenie gminy brak placówek zarówno dziennego jak i</w:t>
      </w:r>
      <w:r w:rsidR="001D7A52">
        <w:rPr>
          <w:rFonts w:ascii="Times New Roman" w:hAnsi="Times New Roman"/>
          <w:sz w:val="28"/>
          <w:szCs w:val="28"/>
        </w:rPr>
        <w:t> </w:t>
      </w:r>
      <w:r w:rsidRPr="00CD152A">
        <w:rPr>
          <w:rFonts w:ascii="Times New Roman" w:hAnsi="Times New Roman"/>
          <w:sz w:val="28"/>
          <w:szCs w:val="28"/>
        </w:rPr>
        <w:t>stałego pobytu dla osób starszych. Na rzecz seniorów działa lokalnie jedna organizacja pozarządowa oraz trzy Koła Gospodyń Wiejskich w Choinach, Nadbieli i od 18 grudnia 2018 r. w Dąbrowicy. Koła częściowo zrzeszają i działają również na rzecz środowiska seniorów. Brak odrębnego programu polityki senioralnej. Jednak działania na rzecz osób starszych zostały uwzględnione jako I obszar problemowy „Integracja społeczna i problemy osób starszych i</w:t>
      </w:r>
      <w:r w:rsidR="001D7A52">
        <w:rPr>
          <w:rFonts w:ascii="Times New Roman" w:hAnsi="Times New Roman"/>
          <w:sz w:val="28"/>
          <w:szCs w:val="28"/>
        </w:rPr>
        <w:t> </w:t>
      </w:r>
      <w:r w:rsidRPr="00CD152A">
        <w:rPr>
          <w:rFonts w:ascii="Times New Roman" w:hAnsi="Times New Roman"/>
          <w:sz w:val="28"/>
          <w:szCs w:val="28"/>
        </w:rPr>
        <w:t>niepełnosprawnych” z celem operacyjnym w zakresie integracji osób starszych ze środowiskiem lokalnym. Dla realizacji celu określone zostały konkretne zadania w Gminnej Strategii Rozwiązywania Problemów Społecznych Gminy Poświętne na lata 2015 – 2020 przyjętej Uchwałą Nr IX/49/15 Rady Gminy Poświętne w dniu 30 października 2015 roku.</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Radzymin</w:t>
      </w:r>
      <w:r w:rsidRPr="00CD152A">
        <w:rPr>
          <w:rFonts w:ascii="Times New Roman" w:hAnsi="Times New Roman"/>
          <w:sz w:val="28"/>
          <w:szCs w:val="28"/>
        </w:rPr>
        <w:t xml:space="preserve"> jest gminą o charakterze miejsko-wiejskim. Nie została powołana gminna rada seniorów, natomiast działa Radzymiński Uniwersytet Otwarty prowadząc planową działalność przy Bibliotece Publicznej. Na rzecz seniorów działa dziewięć organizacji pozarządowych, a wśród nich  Stowarzyszenie Seniorów Ziemi Radzymińskiej. Organizacje te prowadzą w sposób stały działalność w zakresie aktywizacji społecznej i integracji oraz rozwoju i</w:t>
      </w:r>
      <w:r w:rsidR="001D7A52">
        <w:rPr>
          <w:rFonts w:ascii="Times New Roman" w:hAnsi="Times New Roman"/>
          <w:sz w:val="28"/>
          <w:szCs w:val="28"/>
        </w:rPr>
        <w:t> </w:t>
      </w:r>
      <w:r w:rsidRPr="00CD152A">
        <w:rPr>
          <w:rFonts w:ascii="Times New Roman" w:hAnsi="Times New Roman"/>
          <w:sz w:val="28"/>
          <w:szCs w:val="28"/>
        </w:rPr>
        <w:t xml:space="preserve">wykorzystania potencjału osób starszych. Organizują również akcje w zakresie ochrony zdrowia i profilaktyki zdrowotnej. Działa jedna placówka dzienna dla osób starszych oraz cztery placówki stałego pobytu dla osób starszych, wszystkie prowadzone przez organizacje pozarządowe. Jedna z organizacji pozarządowych realizuje projekt „Klub Aktywnego Seniora”. Seniorzy w gminie Radzymin korzystają z ulg w opłatach za przewozy komunikacją zbiorową oraz ze zniżek za usługi w ramach gminnego Programu Radzymińska Karta Mieszkańca. Organizacje pozarządowe działające w gminie na rzecz seniorów są wspierane finansowo i niefinansowo. Planuje się opracowanie odrębnego programu polityki senioralnej. Przed stworzeniem Strategii Rozwiązywania Problemów Społecznych Gminy Radzymin na lata 2015 – 2020 przyjętej Uchwałą </w:t>
      </w:r>
      <w:r w:rsidRPr="00CD152A">
        <w:rPr>
          <w:rFonts w:ascii="Times New Roman" w:hAnsi="Times New Roman"/>
          <w:sz w:val="28"/>
          <w:szCs w:val="28"/>
        </w:rPr>
        <w:lastRenderedPageBreak/>
        <w:t>Nr</w:t>
      </w:r>
      <w:r w:rsidR="001D7A52">
        <w:rPr>
          <w:rFonts w:ascii="Times New Roman" w:hAnsi="Times New Roman"/>
          <w:sz w:val="28"/>
          <w:szCs w:val="28"/>
        </w:rPr>
        <w:t> </w:t>
      </w:r>
      <w:r w:rsidRPr="00CD152A">
        <w:rPr>
          <w:rFonts w:ascii="Times New Roman" w:hAnsi="Times New Roman"/>
          <w:sz w:val="28"/>
          <w:szCs w:val="28"/>
        </w:rPr>
        <w:t>30/V/2015 Rady Miejskiej w Radzyminie w dniu 2 marca 2015</w:t>
      </w:r>
      <w:r w:rsidR="001D7A52">
        <w:rPr>
          <w:rFonts w:ascii="Times New Roman" w:hAnsi="Times New Roman"/>
          <w:sz w:val="28"/>
          <w:szCs w:val="28"/>
        </w:rPr>
        <w:t> </w:t>
      </w:r>
      <w:r w:rsidRPr="00CD152A">
        <w:rPr>
          <w:rFonts w:ascii="Times New Roman" w:hAnsi="Times New Roman"/>
          <w:sz w:val="28"/>
          <w:szCs w:val="28"/>
        </w:rPr>
        <w:t>r.</w:t>
      </w:r>
      <w:r w:rsidR="001D7A52">
        <w:rPr>
          <w:rFonts w:ascii="Times New Roman" w:hAnsi="Times New Roman"/>
          <w:sz w:val="28"/>
          <w:szCs w:val="28"/>
        </w:rPr>
        <w:t> </w:t>
      </w:r>
      <w:r w:rsidRPr="00CD152A">
        <w:rPr>
          <w:rFonts w:ascii="Times New Roman" w:hAnsi="Times New Roman"/>
          <w:sz w:val="28"/>
          <w:szCs w:val="28"/>
        </w:rPr>
        <w:t>przeprowadzono badania sytuacji społecznej w gminie, które pozwoliły również na zidentyfikowanie najważniejszych problemów osób starszych. Tymi problemami okazały się: samotność; choroby wieku podeszłego; ubóstwo; brak dostępu do geriatry. Zaplanowane zostały stosowne kierunki działań.</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Gminy – miasta </w:t>
      </w:r>
      <w:r w:rsidRPr="00CD152A">
        <w:rPr>
          <w:rFonts w:ascii="Times New Roman" w:hAnsi="Times New Roman"/>
          <w:b/>
          <w:sz w:val="28"/>
          <w:szCs w:val="28"/>
        </w:rPr>
        <w:t xml:space="preserve">Ząbki </w:t>
      </w:r>
      <w:r w:rsidRPr="00CD152A">
        <w:rPr>
          <w:rFonts w:ascii="Times New Roman" w:hAnsi="Times New Roman"/>
          <w:sz w:val="28"/>
          <w:szCs w:val="28"/>
        </w:rPr>
        <w:t xml:space="preserve">oraz </w:t>
      </w:r>
      <w:r w:rsidRPr="00CD152A">
        <w:rPr>
          <w:rFonts w:ascii="Times New Roman" w:hAnsi="Times New Roman"/>
          <w:b/>
          <w:sz w:val="28"/>
          <w:szCs w:val="28"/>
        </w:rPr>
        <w:t xml:space="preserve">Marki </w:t>
      </w:r>
      <w:r w:rsidRPr="00CD152A">
        <w:rPr>
          <w:rFonts w:ascii="Times New Roman" w:hAnsi="Times New Roman"/>
          <w:sz w:val="28"/>
          <w:szCs w:val="28"/>
        </w:rPr>
        <w:t>mają podobny charakter i podobną stale rosnącą liczbę młodych nowo osiedlających się mieszkańców. Obydwa miasta, najmłodsze pod względem wieku mieszkańców, dynamicznie się rozwijają w</w:t>
      </w:r>
      <w:r w:rsidR="001D7A52">
        <w:rPr>
          <w:rFonts w:ascii="Times New Roman" w:hAnsi="Times New Roman"/>
          <w:sz w:val="28"/>
          <w:szCs w:val="28"/>
        </w:rPr>
        <w:t> </w:t>
      </w:r>
      <w:r w:rsidRPr="00CD152A">
        <w:rPr>
          <w:rFonts w:ascii="Times New Roman" w:hAnsi="Times New Roman"/>
          <w:sz w:val="28"/>
          <w:szCs w:val="28"/>
        </w:rPr>
        <w:t xml:space="preserve">bezpośrednim sąsiedztwie miasta Warszawy.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 </w:t>
      </w:r>
      <w:r w:rsidRPr="00CD152A">
        <w:rPr>
          <w:rFonts w:ascii="Times New Roman" w:hAnsi="Times New Roman"/>
          <w:b/>
          <w:sz w:val="28"/>
          <w:szCs w:val="28"/>
        </w:rPr>
        <w:t>Ząbkach</w:t>
      </w:r>
      <w:r w:rsidRPr="00CD152A">
        <w:rPr>
          <w:rFonts w:ascii="Times New Roman" w:hAnsi="Times New Roman"/>
          <w:sz w:val="28"/>
          <w:szCs w:val="28"/>
        </w:rPr>
        <w:t xml:space="preserve"> nie została powołana Rada Seniorów, działa natomiast filia Stowarzyszenia Powiatowego Uniwersytetu Otwartego z Wołomina. Na terenie miasta działają trzy Kluby Seniora oraz Chór „Złota Jesień”. Na rzecz seniorów działają dwie organizacje pozarządowe oraz działają cztery niepubliczne domy opieki całodobowej dla osób starszych. Brak odrębnego gminnego programu polityki senioralnej. Problemy jakich doświadczają seniorzy zamieszkujący w</w:t>
      </w:r>
      <w:r w:rsidR="001D7A52">
        <w:rPr>
          <w:rFonts w:ascii="Times New Roman" w:hAnsi="Times New Roman"/>
          <w:sz w:val="28"/>
          <w:szCs w:val="28"/>
        </w:rPr>
        <w:t> </w:t>
      </w:r>
      <w:r w:rsidRPr="00CD152A">
        <w:rPr>
          <w:rFonts w:ascii="Times New Roman" w:hAnsi="Times New Roman"/>
          <w:sz w:val="28"/>
          <w:szCs w:val="28"/>
        </w:rPr>
        <w:t>mieście zostały zdiagnozowane w badaniach ankietowych środowiska lokalnego przeprowadzonych przy tworzeniu Strategii Rozwiązywania Problemów Społecznych Miasta Ząbki na lata 2014 – 2020, która została przyjęta Uchwałą Nr LXII/587/2014 Rady Miasta Ząbki z dnia 23 października 2014</w:t>
      </w:r>
      <w:r w:rsidR="001D7A52">
        <w:rPr>
          <w:rFonts w:ascii="Times New Roman" w:hAnsi="Times New Roman"/>
          <w:sz w:val="28"/>
          <w:szCs w:val="28"/>
        </w:rPr>
        <w:t> </w:t>
      </w:r>
      <w:r w:rsidRPr="00CD152A">
        <w:rPr>
          <w:rFonts w:ascii="Times New Roman" w:hAnsi="Times New Roman"/>
          <w:sz w:val="28"/>
          <w:szCs w:val="28"/>
        </w:rPr>
        <w:t>r.</w:t>
      </w:r>
      <w:r w:rsidR="001D7A52">
        <w:rPr>
          <w:rFonts w:ascii="Times New Roman" w:hAnsi="Times New Roman"/>
          <w:sz w:val="28"/>
          <w:szCs w:val="28"/>
        </w:rPr>
        <w:t> </w:t>
      </w:r>
      <w:r w:rsidRPr="00CD152A">
        <w:rPr>
          <w:rFonts w:ascii="Times New Roman" w:hAnsi="Times New Roman"/>
          <w:sz w:val="28"/>
          <w:szCs w:val="28"/>
        </w:rPr>
        <w:t>Z</w:t>
      </w:r>
      <w:r w:rsidR="001D7A52">
        <w:rPr>
          <w:rFonts w:ascii="Times New Roman" w:hAnsi="Times New Roman"/>
          <w:sz w:val="28"/>
          <w:szCs w:val="28"/>
        </w:rPr>
        <w:t> </w:t>
      </w:r>
      <w:r w:rsidRPr="00CD152A">
        <w:rPr>
          <w:rFonts w:ascii="Times New Roman" w:hAnsi="Times New Roman"/>
          <w:sz w:val="28"/>
          <w:szCs w:val="28"/>
        </w:rPr>
        <w:t>analizy danych ankietowych wynika, że problemy najczęściej występujące w środowisku osób starszych w mieście to: samotność (23,9%); choroby wieku podeszłego (19,5%); ubóstwo (13,7%) oraz brak wsparcia ze strony rodziny (12,8%). Wskazane problemy i potrzeby zostały uwzględnione w</w:t>
      </w:r>
      <w:r w:rsidR="001D7A52">
        <w:rPr>
          <w:rFonts w:ascii="Times New Roman" w:hAnsi="Times New Roman"/>
          <w:sz w:val="28"/>
          <w:szCs w:val="28"/>
        </w:rPr>
        <w:t> </w:t>
      </w:r>
      <w:r w:rsidRPr="00CD152A">
        <w:rPr>
          <w:rFonts w:ascii="Times New Roman" w:hAnsi="Times New Roman"/>
          <w:sz w:val="28"/>
          <w:szCs w:val="28"/>
        </w:rPr>
        <w:t xml:space="preserve">kierunkach działań odpowiednich celów operacyjnych wymienionej wyżej Strategii… .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 </w:t>
      </w:r>
      <w:r w:rsidRPr="00CD152A">
        <w:rPr>
          <w:rFonts w:ascii="Times New Roman" w:hAnsi="Times New Roman"/>
          <w:b/>
          <w:sz w:val="28"/>
          <w:szCs w:val="28"/>
        </w:rPr>
        <w:t>Markach</w:t>
      </w:r>
      <w:r w:rsidRPr="00CD152A">
        <w:rPr>
          <w:rFonts w:ascii="Times New Roman" w:hAnsi="Times New Roman"/>
          <w:sz w:val="28"/>
          <w:szCs w:val="28"/>
        </w:rPr>
        <w:t xml:space="preserve"> Rada Miasta Uchwałą nr LIV/443/2017 z dnia 29 listopada 2017</w:t>
      </w:r>
      <w:r w:rsidR="001D7A52">
        <w:rPr>
          <w:rFonts w:ascii="Times New Roman" w:hAnsi="Times New Roman"/>
          <w:sz w:val="28"/>
          <w:szCs w:val="28"/>
        </w:rPr>
        <w:t> </w:t>
      </w:r>
      <w:r w:rsidRPr="00CD152A">
        <w:rPr>
          <w:rFonts w:ascii="Times New Roman" w:hAnsi="Times New Roman"/>
          <w:sz w:val="28"/>
          <w:szCs w:val="28"/>
        </w:rPr>
        <w:t>r.</w:t>
      </w:r>
      <w:r w:rsidR="001D7A52">
        <w:rPr>
          <w:rFonts w:ascii="Times New Roman" w:hAnsi="Times New Roman"/>
          <w:sz w:val="28"/>
          <w:szCs w:val="28"/>
        </w:rPr>
        <w:t> </w:t>
      </w:r>
      <w:r w:rsidRPr="00CD152A">
        <w:rPr>
          <w:rFonts w:ascii="Times New Roman" w:hAnsi="Times New Roman"/>
          <w:sz w:val="28"/>
          <w:szCs w:val="28"/>
        </w:rPr>
        <w:t>w sprawie powołania Mareckiej Rady Seniorów i nadania jej Statutu (Dz.</w:t>
      </w:r>
      <w:r w:rsidR="001D7A52">
        <w:rPr>
          <w:rFonts w:ascii="Times New Roman" w:hAnsi="Times New Roman"/>
          <w:sz w:val="28"/>
          <w:szCs w:val="28"/>
        </w:rPr>
        <w:t> </w:t>
      </w:r>
      <w:r w:rsidRPr="00CD152A">
        <w:rPr>
          <w:rFonts w:ascii="Times New Roman" w:hAnsi="Times New Roman"/>
          <w:sz w:val="28"/>
          <w:szCs w:val="28"/>
        </w:rPr>
        <w:t xml:space="preserve">Woj. </w:t>
      </w:r>
      <w:proofErr w:type="spellStart"/>
      <w:r w:rsidRPr="00CD152A">
        <w:rPr>
          <w:rFonts w:ascii="Times New Roman" w:hAnsi="Times New Roman"/>
          <w:sz w:val="28"/>
          <w:szCs w:val="28"/>
        </w:rPr>
        <w:t>Maz</w:t>
      </w:r>
      <w:proofErr w:type="spellEnd"/>
      <w:r w:rsidRPr="00CD152A">
        <w:rPr>
          <w:rFonts w:ascii="Times New Roman" w:hAnsi="Times New Roman"/>
          <w:sz w:val="28"/>
          <w:szCs w:val="28"/>
        </w:rPr>
        <w:t>. 2017, poz.11731) powołała Radę Seniorów. Następnie Burmistrz Miasta Marki w dniu 23 lutego 2018 r. obwieszczeniem ogłosił imienną listę kandydatów ubiegających się o członkostwo w Radzie. Wybory do Miejskiej Rady Seniorów przeprowadzone zostały w dniu 7 marca 2018 r. i tym samym ogłoszono ostateczny imienny skład Rady. W dniu 11 marca 2014 r. został powołany w Markach Uniwersytet Trzeciego Wieku. Ponadto na rzecz seniorów działają trzy organizacje pozarządowe prowadzące Kluby Seniora lub świetlice dla osób starszych. Działa również siedem niepublicznych domów opieki całodobowej dla osób starszych. Przy Mareckim Ośrodku Kultury działa Klub Seniora oraz Uniwersytet Seniora. Ponadto, w Strategii Rozwiązywania Problemów Społecznych Miasta Marki na lata 2016 – 2021, wśród celów strategicznych wyodrębniony został cel operacyjny: wspieranie rozwoju aktywności i integracji społecznej seniorów. Poprzez określone zadania cele te są realizowane do 2021 roku zgodnie z Uchwałą Nr XXIX/220/2016 Rady Miasta Marki z dnia 9 czerwca 2016 r. w sprawie przyjęcia wymienionej Strategii.</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lastRenderedPageBreak/>
        <w:t xml:space="preserve">Na zlecenie Urzędu Miasta opracowana została przez Fundację ZACZYN, diagnoza potrzeb środowiska seniorów w Markach. Tak więc kolejne działania na rzecz seniorów będą wynikały z rozeznanych potrzeb środowiska tej grupy osób.  </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Nowo otwarty, w dniu 4 października 2018 r., Mazowiecki Szpital Wojewódzki Drewnica Sp. z o. o. w Ząbkach, od 1 sierpnia ub. r. realizuje projekt „Razem w</w:t>
      </w:r>
      <w:r w:rsidR="001D7A52">
        <w:rPr>
          <w:rFonts w:ascii="Times New Roman" w:hAnsi="Times New Roman"/>
          <w:sz w:val="28"/>
          <w:szCs w:val="28"/>
        </w:rPr>
        <w:t> </w:t>
      </w:r>
      <w:r w:rsidRPr="00CD152A">
        <w:rPr>
          <w:rFonts w:ascii="Times New Roman" w:hAnsi="Times New Roman"/>
          <w:sz w:val="28"/>
          <w:szCs w:val="28"/>
        </w:rPr>
        <w:t>walce z Alzheimerem”. Odbiorcami tego projektu są osoby chore na chorobę Alzheimera i inne zespoły otępienne. Program jest również adresowany do grup wspierających osoby chore: rodzin i opiekunów. Celem Programu jest przeciwdziałanie izolacji i marginalizacji osób chorych oraz wspieranie rodzin i</w:t>
      </w:r>
      <w:r w:rsidR="001D7A52">
        <w:rPr>
          <w:rFonts w:ascii="Times New Roman" w:hAnsi="Times New Roman"/>
          <w:sz w:val="28"/>
          <w:szCs w:val="28"/>
        </w:rPr>
        <w:t> </w:t>
      </w:r>
      <w:r w:rsidRPr="00CD152A">
        <w:rPr>
          <w:rFonts w:ascii="Times New Roman" w:hAnsi="Times New Roman"/>
          <w:sz w:val="28"/>
          <w:szCs w:val="28"/>
        </w:rPr>
        <w:t>opiekunów w opiece nad chorymi. Udział w Programie jest bezpłatny. Projekt jest współfinansowany przez Województwo Mazowieckie.</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i/>
          <w:sz w:val="28"/>
          <w:szCs w:val="28"/>
        </w:rPr>
      </w:pPr>
    </w:p>
    <w:p w:rsidR="00CD152A" w:rsidRPr="00CD152A" w:rsidRDefault="00CD152A" w:rsidP="00CD152A">
      <w:pPr>
        <w:numPr>
          <w:ilvl w:val="0"/>
          <w:numId w:val="19"/>
        </w:numPr>
        <w:spacing w:after="0" w:line="240" w:lineRule="auto"/>
        <w:jc w:val="both"/>
        <w:rPr>
          <w:rFonts w:ascii="Times New Roman" w:hAnsi="Times New Roman"/>
          <w:b/>
          <w:sz w:val="32"/>
          <w:szCs w:val="32"/>
        </w:rPr>
      </w:pPr>
      <w:r w:rsidRPr="00CD152A">
        <w:rPr>
          <w:rFonts w:ascii="Times New Roman" w:hAnsi="Times New Roman"/>
          <w:b/>
          <w:sz w:val="32"/>
          <w:szCs w:val="32"/>
        </w:rPr>
        <w:lastRenderedPageBreak/>
        <w:t xml:space="preserve"> Podsumowanie</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Tworzone lokalnie Programy Polityki Senioralnej przewidują, tak jak polityki krajowe i regionalne, aktywizację środowisk seniorów oraz godne i zdrowe starzenie się. Jest to cel główny, do realizacji którego wszyscy powinni dążyć. Sposoby realizacji tego celu będą różne i zależne od uwarunkowań lokalnych, które należy brać pod uwagę w procesie planowania działań.</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Tylko dwie gminy w powiecie posiadają strategiczne dokumenty określające politykę senioralną w gminie:</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 </w:t>
      </w:r>
      <w:r w:rsidRPr="00CD152A">
        <w:rPr>
          <w:rFonts w:ascii="Times New Roman" w:hAnsi="Times New Roman"/>
          <w:b/>
          <w:sz w:val="28"/>
          <w:szCs w:val="28"/>
        </w:rPr>
        <w:t xml:space="preserve">Wołomin </w:t>
      </w:r>
      <w:r w:rsidRPr="00CD152A">
        <w:rPr>
          <w:rFonts w:ascii="Times New Roman" w:hAnsi="Times New Roman"/>
          <w:sz w:val="28"/>
          <w:szCs w:val="28"/>
        </w:rPr>
        <w:t xml:space="preserve">– Wołomińska Strategia Polityki Senioralnej na lata 2017 – 2025,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  </w:t>
      </w:r>
      <w:r w:rsidRPr="00CD152A">
        <w:rPr>
          <w:rFonts w:ascii="Times New Roman" w:hAnsi="Times New Roman"/>
          <w:i/>
          <w:sz w:val="28"/>
          <w:szCs w:val="28"/>
        </w:rPr>
        <w:t>Więcej informacji</w:t>
      </w:r>
      <w:r w:rsidR="00505606">
        <w:rPr>
          <w:rFonts w:ascii="Times New Roman" w:hAnsi="Times New Roman"/>
          <w:i/>
          <w:sz w:val="28"/>
          <w:szCs w:val="28"/>
        </w:rPr>
        <w:t>:</w:t>
      </w:r>
      <w:r w:rsidRPr="00CD152A">
        <w:rPr>
          <w:rFonts w:ascii="Times New Roman" w:hAnsi="Times New Roman"/>
          <w:i/>
          <w:sz w:val="28"/>
          <w:szCs w:val="28"/>
        </w:rPr>
        <w:t xml:space="preserve"> </w:t>
      </w:r>
      <w:r w:rsidRPr="00CD152A">
        <w:rPr>
          <w:rFonts w:ascii="Times New Roman" w:hAnsi="Times New Roman"/>
          <w:sz w:val="28"/>
          <w:szCs w:val="28"/>
        </w:rPr>
        <w:t xml:space="preserve">http://wolomin.org/polityka-senioralna/.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 </w:t>
      </w:r>
      <w:r w:rsidRPr="00CD152A">
        <w:rPr>
          <w:rFonts w:ascii="Times New Roman" w:hAnsi="Times New Roman"/>
          <w:b/>
          <w:sz w:val="28"/>
          <w:szCs w:val="28"/>
        </w:rPr>
        <w:t>Zielonka</w:t>
      </w:r>
      <w:r w:rsidRPr="00CD152A">
        <w:rPr>
          <w:rFonts w:ascii="Times New Roman" w:hAnsi="Times New Roman"/>
          <w:sz w:val="28"/>
          <w:szCs w:val="28"/>
        </w:rPr>
        <w:t xml:space="preserve"> – Lokalna Strategia Polityki Senioralnej </w:t>
      </w:r>
      <w:r w:rsidR="00505606">
        <w:rPr>
          <w:rFonts w:ascii="Times New Roman" w:hAnsi="Times New Roman"/>
          <w:sz w:val="28"/>
          <w:szCs w:val="28"/>
        </w:rPr>
        <w:t>„</w:t>
      </w:r>
      <w:proofErr w:type="spellStart"/>
      <w:r w:rsidRPr="00CD152A">
        <w:rPr>
          <w:rFonts w:ascii="Times New Roman" w:hAnsi="Times New Roman"/>
          <w:sz w:val="28"/>
          <w:szCs w:val="28"/>
        </w:rPr>
        <w:t>Zielonkowianie</w:t>
      </w:r>
      <w:proofErr w:type="spellEnd"/>
      <w:r w:rsidRPr="00CD152A">
        <w:rPr>
          <w:rFonts w:ascii="Times New Roman" w:hAnsi="Times New Roman"/>
          <w:sz w:val="28"/>
          <w:szCs w:val="28"/>
        </w:rPr>
        <w:t xml:space="preserve"> 60+/-</w:t>
      </w:r>
      <w:r w:rsidR="00505606">
        <w:rPr>
          <w:rFonts w:ascii="Times New Roman" w:hAnsi="Times New Roman"/>
          <w:sz w:val="28"/>
          <w:szCs w:val="28"/>
        </w:rPr>
        <w:t xml:space="preserve">„ </w:t>
      </w:r>
      <w:bookmarkStart w:id="11" w:name="_Hlk8037744"/>
      <w:r w:rsidRPr="00CD152A">
        <w:rPr>
          <w:rFonts w:ascii="Times New Roman" w:hAnsi="Times New Roman"/>
          <w:sz w:val="28"/>
          <w:szCs w:val="28"/>
        </w:rPr>
        <w:t>przyjęta Uchwałą Miejskiej Rady Seniorów w dniu 15.12.2016 r.</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Zarówno w Wołominie jak i w Zielonce powołane zostały Rady Seniorów:</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w Wołominie uchwałą nr  XXXVIII-66/2014 Rady Miejskiej w Wołominie z</w:t>
      </w:r>
      <w:r w:rsidR="00505606">
        <w:rPr>
          <w:rFonts w:ascii="Times New Roman" w:hAnsi="Times New Roman"/>
          <w:sz w:val="28"/>
          <w:szCs w:val="28"/>
        </w:rPr>
        <w:t> </w:t>
      </w:r>
      <w:r w:rsidRPr="00CD152A">
        <w:rPr>
          <w:rFonts w:ascii="Times New Roman" w:hAnsi="Times New Roman"/>
          <w:sz w:val="28"/>
          <w:szCs w:val="28"/>
        </w:rPr>
        <w:t>dnia 29 maja 2014 r. w sprawie powołania Wołomińskiej Rady Seniorów, w</w:t>
      </w:r>
      <w:r w:rsidRPr="00CD152A">
        <w:rPr>
          <w:rFonts w:ascii="Times New Roman" w:hAnsi="Times New Roman"/>
          <w:i/>
          <w:sz w:val="28"/>
          <w:szCs w:val="28"/>
        </w:rPr>
        <w:t>ięcej informacji</w:t>
      </w:r>
      <w:r w:rsidRPr="00CD152A">
        <w:rPr>
          <w:rFonts w:ascii="Times New Roman" w:hAnsi="Times New Roman"/>
          <w:sz w:val="28"/>
          <w:szCs w:val="28"/>
        </w:rPr>
        <w:t xml:space="preserve">: </w:t>
      </w:r>
      <w:hyperlink r:id="rId7" w:history="1">
        <w:r w:rsidRPr="00CD152A">
          <w:rPr>
            <w:rFonts w:ascii="Times New Roman" w:hAnsi="Times New Roman"/>
            <w:color w:val="0000FF" w:themeColor="hyperlink"/>
            <w:sz w:val="28"/>
            <w:szCs w:val="28"/>
            <w:u w:val="single"/>
          </w:rPr>
          <w:t>http:/seniorzy.wolomin.org</w:t>
        </w:r>
      </w:hyperlink>
      <w:r w:rsidRPr="00CD152A">
        <w:rPr>
          <w:rFonts w:ascii="Times New Roman" w:hAnsi="Times New Roman"/>
          <w:sz w:val="28"/>
          <w:szCs w:val="28"/>
        </w:rPr>
        <w:t xml:space="preserve">;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w Zielonce uchwałą nr XLII/474/14 Rady Miasta Zielonka z dnia 24 kwietnia 2014 r., w sprawie utworzenia Miejskiej Rady Seniorów w Zielonce, zmienioną uchwałą XLIV/483/14 Rady Miasta Zielonka z dnia 29 maja 2014r. w sprawie zmiany uchwały nr  XLII/474/14 Rady Miasta Zielonka z dnia 24 kwietnia</w:t>
      </w:r>
      <w:r w:rsidR="00505606">
        <w:rPr>
          <w:rFonts w:ascii="Times New Roman" w:hAnsi="Times New Roman"/>
          <w:sz w:val="28"/>
          <w:szCs w:val="28"/>
        </w:rPr>
        <w:t xml:space="preserve"> </w:t>
      </w:r>
      <w:r w:rsidRPr="00CD152A">
        <w:rPr>
          <w:rFonts w:ascii="Times New Roman" w:hAnsi="Times New Roman"/>
          <w:sz w:val="28"/>
          <w:szCs w:val="28"/>
        </w:rPr>
        <w:t>2014</w:t>
      </w:r>
      <w:r w:rsidR="00505606">
        <w:rPr>
          <w:rFonts w:ascii="Times New Roman" w:hAnsi="Times New Roman"/>
          <w:sz w:val="28"/>
          <w:szCs w:val="28"/>
        </w:rPr>
        <w:t> </w:t>
      </w:r>
      <w:r w:rsidRPr="00CD152A">
        <w:rPr>
          <w:rFonts w:ascii="Times New Roman" w:hAnsi="Times New Roman"/>
          <w:sz w:val="28"/>
          <w:szCs w:val="28"/>
        </w:rPr>
        <w:t>r.</w:t>
      </w:r>
      <w:r w:rsidR="00505606">
        <w:rPr>
          <w:rFonts w:ascii="Times New Roman" w:hAnsi="Times New Roman"/>
          <w:sz w:val="28"/>
          <w:szCs w:val="28"/>
        </w:rPr>
        <w:t> </w:t>
      </w:r>
      <w:r w:rsidRPr="00CD152A">
        <w:rPr>
          <w:rFonts w:ascii="Times New Roman" w:hAnsi="Times New Roman"/>
          <w:sz w:val="28"/>
          <w:szCs w:val="28"/>
        </w:rPr>
        <w:t>w sprawie utworzenia Miejskiej Rady Seniorów w Zielonce.</w:t>
      </w:r>
    </w:p>
    <w:bookmarkEnd w:id="11"/>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Po analizie wcześniej przytoczonych dostępnych danych, informacji,  materiałów i zestawień, poniżej przedstawione zostały propozycje działań, będące istotnymi elementami polityki senioralnej powiatu.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Proponowane elementy określają formy i zakres działań jakie mogą zostać przyjęte do realizacji w określonym horyzoncie czasowym ze wskazaniem możliwych źródeł finansowania tych przedsięwzięć oraz podmiotów realizujących.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Realizacja działań powiatu, po zaopiniowaniu przez środowiska senioralne oraz przez gminy, mogłaby, uzupełniając działania gmin w ramach gminnych polityk senioralnych, tworzyć szerszy system-program polityki senioralnej dla wspólnoty mieszkańców powiatu.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Program ten powinien być elastyczny i uwzględniać ewentualne, powstające na bieżąco gminne programy polityki senioralnej. W gminnych programach bardzo przydatne byłyby informacje zdiagnozowanych obszarów życia i aktywności w</w:t>
      </w:r>
      <w:r w:rsidR="00C67485">
        <w:rPr>
          <w:rFonts w:ascii="Times New Roman" w:hAnsi="Times New Roman"/>
          <w:sz w:val="28"/>
          <w:szCs w:val="28"/>
        </w:rPr>
        <w:t> </w:t>
      </w:r>
      <w:r w:rsidRPr="00CD152A">
        <w:rPr>
          <w:rFonts w:ascii="Times New Roman" w:hAnsi="Times New Roman"/>
          <w:sz w:val="28"/>
          <w:szCs w:val="28"/>
        </w:rPr>
        <w:t>odniesieniu do osób starszych, które jako przykładowe przedstawiono w</w:t>
      </w:r>
      <w:r w:rsidR="00C67485">
        <w:rPr>
          <w:rFonts w:ascii="Times New Roman" w:hAnsi="Times New Roman"/>
          <w:sz w:val="28"/>
          <w:szCs w:val="28"/>
        </w:rPr>
        <w:t> </w:t>
      </w:r>
      <w:r w:rsidRPr="00CD152A">
        <w:rPr>
          <w:rFonts w:ascii="Times New Roman" w:hAnsi="Times New Roman"/>
          <w:sz w:val="28"/>
          <w:szCs w:val="28"/>
        </w:rPr>
        <w:t xml:space="preserve">schemacie 1 na str. 31, niniejszego opracowania. Na bazie diagnoz opracowanych przez gminy w odniesieniu do społeczności lokalnych, można będzie wyodrębnić kategorie – obszary działań charakterystyczne dla większych społeczności obszarów ponadgminnych. Sporządzenie diagnoz lokalnych to </w:t>
      </w:r>
      <w:r w:rsidRPr="00CD152A">
        <w:rPr>
          <w:rFonts w:ascii="Times New Roman" w:hAnsi="Times New Roman"/>
          <w:sz w:val="28"/>
          <w:szCs w:val="28"/>
        </w:rPr>
        <w:lastRenderedPageBreak/>
        <w:t xml:space="preserve">jednak zadanie gmin i bez tej wiedzy trudno planować szersze działania o zasięgu ponadgminnym.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 ramach szerszego programu wsparcia dla wspólnoty mieszkańców powiatu 60+ warto zastanowić się m. in. nad interdyscyplinarnym lokalnym programem wsparcia osób starszych, łącząc elementy opieki zdrowotnej, socjalnej i innych usług społecznych. Możliwości znajdujących się w każdej gminie placówek służby zdrowia i pomocy społecznej mogą być często uzupełnione o zasoby lokalnych organizacji pozarządowych działających na rzecz osób starszych. Ogólnie mówiąc </w:t>
      </w:r>
      <w:r w:rsidRPr="00CD152A">
        <w:rPr>
          <w:rFonts w:ascii="Times New Roman" w:hAnsi="Times New Roman"/>
          <w:i/>
          <w:sz w:val="28"/>
          <w:szCs w:val="28"/>
        </w:rPr>
        <w:t>punkty wsparcia seniorów</w:t>
      </w:r>
      <w:r w:rsidRPr="00CD152A">
        <w:rPr>
          <w:rFonts w:ascii="Times New Roman" w:hAnsi="Times New Roman"/>
          <w:sz w:val="28"/>
          <w:szCs w:val="28"/>
        </w:rPr>
        <w:t xml:space="preserve">, zależnie od zapotrzebowania na odpowiednie rodzaje usług, mogłyby m. in. reagować na sygnały od samotnych osób starszych w sytuacjach awaryjnych czy kryzysowych z wykorzystaniem systemu </w:t>
      </w:r>
      <w:proofErr w:type="spellStart"/>
      <w:r w:rsidRPr="00CD152A">
        <w:rPr>
          <w:rFonts w:ascii="Times New Roman" w:hAnsi="Times New Roman"/>
          <w:sz w:val="28"/>
          <w:szCs w:val="28"/>
        </w:rPr>
        <w:t>tele</w:t>
      </w:r>
      <w:proofErr w:type="spellEnd"/>
      <w:r w:rsidRPr="00CD152A">
        <w:rPr>
          <w:rFonts w:ascii="Times New Roman" w:hAnsi="Times New Roman"/>
          <w:sz w:val="28"/>
          <w:szCs w:val="28"/>
        </w:rPr>
        <w:t xml:space="preserve">-opieki. Prowadzony stały monitoring niektórych funkcji życiowych, w ramach świadczeń zdrowotnych dla osób starszych mógłby ograniczyć liczbę hospitalizacji seniorów. Warto też zastanowić się nad koncepcją powiatowego systemu </w:t>
      </w:r>
      <w:proofErr w:type="spellStart"/>
      <w:r w:rsidRPr="00CD152A">
        <w:rPr>
          <w:rFonts w:ascii="Times New Roman" w:hAnsi="Times New Roman"/>
          <w:sz w:val="28"/>
          <w:szCs w:val="28"/>
        </w:rPr>
        <w:t>tele</w:t>
      </w:r>
      <w:proofErr w:type="spellEnd"/>
      <w:r w:rsidRPr="00CD152A">
        <w:rPr>
          <w:rFonts w:ascii="Times New Roman" w:hAnsi="Times New Roman"/>
          <w:sz w:val="28"/>
          <w:szCs w:val="28"/>
        </w:rPr>
        <w:t xml:space="preserve">-opieki z jednym </w:t>
      </w:r>
      <w:r w:rsidRPr="00CD152A">
        <w:rPr>
          <w:rFonts w:ascii="Times New Roman" w:hAnsi="Times New Roman"/>
          <w:i/>
          <w:sz w:val="28"/>
          <w:szCs w:val="28"/>
        </w:rPr>
        <w:t>punktem dyspozycyjnym</w:t>
      </w:r>
      <w:r w:rsidRPr="00CD152A">
        <w:rPr>
          <w:rFonts w:ascii="Times New Roman" w:hAnsi="Times New Roman"/>
          <w:sz w:val="28"/>
          <w:szCs w:val="28"/>
        </w:rPr>
        <w:t xml:space="preserve"> dla całego powiatu.</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Poprzez  firmy cateringowe można dostarczać również ciepłe posiłki dla seniorów w miejscu ich zamieszkania. Utrzymywanie kontaktu z osobami samotnymi, które są mniej sprawne, może zapewnić grupa równolatków czyli 60+ lub młodzież chętna do podjęcia działań w ramach wolontariatu. Wszystkie te elementy powinny być zawarte w opracowanych i przyjętych do stosowania standardach usług na rzecz osób starszych w każdej gminie. </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Mamy zatem sytuację, w której wyodrębnić możemy różne formy opacia dla seniorów w niżej podanych obszarach i w niektórych z nich odnotowujemy aktywność czyli istniejące propozycje dla seniorów, w powiecie wołomińskim: </w:t>
      </w:r>
    </w:p>
    <w:p w:rsidR="00CD152A" w:rsidRPr="00CD152A" w:rsidRDefault="00CD152A" w:rsidP="00CD152A">
      <w:pPr>
        <w:spacing w:after="0" w:line="240" w:lineRule="auto"/>
        <w:ind w:left="720"/>
        <w:jc w:val="both"/>
        <w:rPr>
          <w:rFonts w:ascii="Times New Roman" w:hAnsi="Times New Roman"/>
          <w:sz w:val="28"/>
          <w:szCs w:val="28"/>
        </w:rPr>
      </w:pPr>
    </w:p>
    <w:p w:rsidR="00CD152A" w:rsidRPr="00CD152A" w:rsidRDefault="00CD152A" w:rsidP="00CD152A">
      <w:pPr>
        <w:spacing w:after="0" w:line="240" w:lineRule="auto"/>
        <w:ind w:left="720"/>
        <w:jc w:val="both"/>
        <w:rPr>
          <w:rFonts w:ascii="Times New Roman" w:hAnsi="Times New Roman"/>
          <w:sz w:val="28"/>
          <w:szCs w:val="28"/>
        </w:rPr>
      </w:pPr>
    </w:p>
    <w:p w:rsidR="00CD152A" w:rsidRPr="00CD152A" w:rsidRDefault="00CD152A" w:rsidP="00CD152A">
      <w:pPr>
        <w:numPr>
          <w:ilvl w:val="0"/>
          <w:numId w:val="25"/>
        </w:numPr>
        <w:spacing w:after="0" w:line="240" w:lineRule="auto"/>
        <w:jc w:val="both"/>
        <w:rPr>
          <w:rFonts w:ascii="Times New Roman" w:hAnsi="Times New Roman"/>
          <w:sz w:val="28"/>
          <w:szCs w:val="28"/>
        </w:rPr>
      </w:pPr>
      <w:r w:rsidRPr="00CD152A">
        <w:rPr>
          <w:rFonts w:ascii="Times New Roman" w:hAnsi="Times New Roman"/>
          <w:b/>
          <w:sz w:val="28"/>
          <w:szCs w:val="28"/>
        </w:rPr>
        <w:t>służba zdrowia</w:t>
      </w:r>
    </w:p>
    <w:p w:rsidR="00CD152A" w:rsidRPr="00CD152A" w:rsidRDefault="00CD152A" w:rsidP="00CD152A">
      <w:pPr>
        <w:spacing w:after="0" w:line="240" w:lineRule="auto"/>
        <w:ind w:left="720"/>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i/>
          <w:sz w:val="28"/>
          <w:szCs w:val="28"/>
        </w:rPr>
        <w:t>zakłady podstawowej opieki zdrowotnej (publiczne i niepubliczne)</w:t>
      </w:r>
      <w:r w:rsidRPr="00CD152A">
        <w:rPr>
          <w:rFonts w:ascii="Times New Roman" w:hAnsi="Times New Roman"/>
          <w:i/>
          <w:sz w:val="28"/>
          <w:szCs w:val="28"/>
        </w:rPr>
        <w:t xml:space="preserve"> – </w:t>
      </w:r>
      <w:r w:rsidRPr="00CD152A">
        <w:rPr>
          <w:rFonts w:ascii="Times New Roman" w:hAnsi="Times New Roman"/>
          <w:sz w:val="28"/>
          <w:szCs w:val="28"/>
        </w:rPr>
        <w:t xml:space="preserve">leczenie podstawowe na ogólnych zasadach dostępu w każdej gminie powiatu, </w:t>
      </w:r>
    </w:p>
    <w:p w:rsidR="00CD152A" w:rsidRPr="00CD152A" w:rsidRDefault="00CD152A" w:rsidP="00CD152A">
      <w:pPr>
        <w:spacing w:after="0" w:line="240" w:lineRule="auto"/>
        <w:jc w:val="both"/>
        <w:rPr>
          <w:rFonts w:ascii="Times New Roman" w:hAnsi="Times New Roman"/>
          <w:i/>
          <w:sz w:val="28"/>
          <w:szCs w:val="28"/>
        </w:rPr>
      </w:pPr>
      <w:r w:rsidRPr="00CD152A">
        <w:rPr>
          <w:rFonts w:ascii="Times New Roman" w:hAnsi="Times New Roman"/>
          <w:b/>
          <w:i/>
          <w:sz w:val="28"/>
          <w:szCs w:val="28"/>
        </w:rPr>
        <w:t>zakłady opiekuńczo-lecznicze</w:t>
      </w:r>
      <w:r w:rsidRPr="00CD152A">
        <w:rPr>
          <w:rFonts w:ascii="Times New Roman" w:hAnsi="Times New Roman"/>
          <w:i/>
          <w:sz w:val="28"/>
          <w:szCs w:val="28"/>
        </w:rPr>
        <w:t xml:space="preserve"> – </w:t>
      </w:r>
      <w:r w:rsidRPr="00CD152A">
        <w:rPr>
          <w:rFonts w:ascii="Times New Roman" w:hAnsi="Times New Roman"/>
          <w:sz w:val="28"/>
          <w:szCs w:val="28"/>
        </w:rPr>
        <w:t>brak na terenie powiatu,</w:t>
      </w:r>
      <w:r w:rsidRPr="00CD152A">
        <w:rPr>
          <w:rFonts w:ascii="Times New Roman" w:hAnsi="Times New Roman"/>
          <w:i/>
          <w:sz w:val="28"/>
          <w:szCs w:val="28"/>
        </w:rPr>
        <w:t xml:space="preserve"> </w:t>
      </w:r>
    </w:p>
    <w:p w:rsidR="00CD152A" w:rsidRPr="00CD152A" w:rsidRDefault="00CD152A" w:rsidP="00CD152A">
      <w:pPr>
        <w:spacing w:after="0" w:line="240" w:lineRule="auto"/>
        <w:jc w:val="both"/>
        <w:rPr>
          <w:rFonts w:ascii="Times New Roman" w:hAnsi="Times New Roman"/>
          <w:i/>
          <w:sz w:val="28"/>
          <w:szCs w:val="28"/>
        </w:rPr>
      </w:pPr>
      <w:r w:rsidRPr="00CD152A">
        <w:rPr>
          <w:rFonts w:ascii="Times New Roman" w:hAnsi="Times New Roman"/>
          <w:b/>
          <w:i/>
          <w:sz w:val="28"/>
          <w:szCs w:val="28"/>
        </w:rPr>
        <w:t>poradnie geriatryczne</w:t>
      </w:r>
      <w:r w:rsidRPr="00CD152A">
        <w:rPr>
          <w:rFonts w:ascii="Times New Roman" w:hAnsi="Times New Roman"/>
          <w:i/>
          <w:sz w:val="28"/>
          <w:szCs w:val="28"/>
        </w:rPr>
        <w:t xml:space="preserve"> – </w:t>
      </w:r>
      <w:r w:rsidRPr="00CD152A">
        <w:rPr>
          <w:rFonts w:ascii="Times New Roman" w:hAnsi="Times New Roman"/>
          <w:sz w:val="28"/>
          <w:szCs w:val="28"/>
        </w:rPr>
        <w:t>brak na terenie powiatu,</w:t>
      </w:r>
      <w:r w:rsidRPr="00CD152A">
        <w:rPr>
          <w:rFonts w:ascii="Times New Roman" w:hAnsi="Times New Roman"/>
          <w:i/>
          <w:sz w:val="28"/>
          <w:szCs w:val="28"/>
        </w:rPr>
        <w:t xml:space="preserve">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i/>
          <w:sz w:val="28"/>
          <w:szCs w:val="28"/>
        </w:rPr>
        <w:t>szpitalne oddziały geriatryczne</w:t>
      </w:r>
      <w:r w:rsidRPr="00CD152A">
        <w:rPr>
          <w:rFonts w:ascii="Times New Roman" w:hAnsi="Times New Roman"/>
          <w:i/>
          <w:sz w:val="28"/>
          <w:szCs w:val="28"/>
        </w:rPr>
        <w:t xml:space="preserve"> – </w:t>
      </w:r>
      <w:r w:rsidRPr="00CD152A">
        <w:rPr>
          <w:rFonts w:ascii="Times New Roman" w:hAnsi="Times New Roman"/>
          <w:sz w:val="28"/>
          <w:szCs w:val="28"/>
        </w:rPr>
        <w:t>brak na terenie powiatu,</w:t>
      </w:r>
    </w:p>
    <w:p w:rsidR="00CD152A" w:rsidRPr="00CD152A" w:rsidRDefault="00CD152A" w:rsidP="00CD152A">
      <w:pPr>
        <w:spacing w:after="0" w:line="240" w:lineRule="auto"/>
        <w:jc w:val="both"/>
        <w:rPr>
          <w:rFonts w:ascii="Times New Roman" w:hAnsi="Times New Roman"/>
          <w:i/>
          <w:sz w:val="28"/>
          <w:szCs w:val="28"/>
        </w:rPr>
      </w:pPr>
      <w:r w:rsidRPr="00CD152A">
        <w:rPr>
          <w:rFonts w:ascii="Times New Roman" w:hAnsi="Times New Roman"/>
          <w:b/>
          <w:i/>
          <w:sz w:val="28"/>
          <w:szCs w:val="28"/>
        </w:rPr>
        <w:t>zakłady pielęgnacyjno-opiekuńcze</w:t>
      </w:r>
      <w:r w:rsidRPr="00CD152A">
        <w:rPr>
          <w:rFonts w:ascii="Times New Roman" w:hAnsi="Times New Roman"/>
          <w:i/>
          <w:sz w:val="28"/>
          <w:szCs w:val="28"/>
        </w:rPr>
        <w:t xml:space="preserve"> – </w:t>
      </w:r>
      <w:r w:rsidRPr="00CD152A">
        <w:rPr>
          <w:rFonts w:ascii="Times New Roman" w:hAnsi="Times New Roman"/>
          <w:sz w:val="28"/>
          <w:szCs w:val="28"/>
        </w:rPr>
        <w:t>brak na terenie powiatu,</w:t>
      </w:r>
      <w:r w:rsidRPr="00CD152A">
        <w:rPr>
          <w:rFonts w:ascii="Times New Roman" w:hAnsi="Times New Roman"/>
          <w:i/>
          <w:sz w:val="28"/>
          <w:szCs w:val="28"/>
        </w:rPr>
        <w:t xml:space="preserve"> </w:t>
      </w:r>
    </w:p>
    <w:p w:rsidR="00CD152A" w:rsidRPr="00CD152A" w:rsidRDefault="00CD152A" w:rsidP="00CD152A">
      <w:pPr>
        <w:spacing w:after="0" w:line="240" w:lineRule="auto"/>
        <w:jc w:val="both"/>
        <w:rPr>
          <w:rFonts w:ascii="Times New Roman" w:hAnsi="Times New Roman"/>
          <w:i/>
          <w:sz w:val="28"/>
          <w:szCs w:val="28"/>
        </w:rPr>
      </w:pPr>
      <w:r w:rsidRPr="00CD152A">
        <w:rPr>
          <w:rFonts w:ascii="Times New Roman" w:hAnsi="Times New Roman"/>
          <w:b/>
          <w:i/>
          <w:sz w:val="28"/>
          <w:szCs w:val="28"/>
        </w:rPr>
        <w:t>programy i akcje zdrowotne dla osób starszych</w:t>
      </w:r>
      <w:r w:rsidRPr="00CD152A">
        <w:rPr>
          <w:rFonts w:ascii="Times New Roman" w:hAnsi="Times New Roman"/>
          <w:i/>
          <w:sz w:val="28"/>
          <w:szCs w:val="28"/>
        </w:rPr>
        <w:t xml:space="preserve"> – </w:t>
      </w:r>
      <w:r w:rsidRPr="00CD152A">
        <w:rPr>
          <w:rFonts w:ascii="Times New Roman" w:hAnsi="Times New Roman"/>
          <w:sz w:val="28"/>
          <w:szCs w:val="28"/>
        </w:rPr>
        <w:t xml:space="preserve">częściowo adresowane do seniorów organizowane przez Wydział Ochrony Zdrowia i Polityki Społecznej Starostwa Powiatowego na bazie szpitalnych poradni specjalistycznych Szpitala Matki Bożej Nieustającej Pomocy w Wołominie,  </w:t>
      </w:r>
      <w:r w:rsidRPr="00CD152A">
        <w:rPr>
          <w:rFonts w:ascii="Times New Roman" w:hAnsi="Times New Roman"/>
          <w:i/>
          <w:sz w:val="28"/>
          <w:szCs w:val="28"/>
        </w:rPr>
        <w:t xml:space="preserve">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i/>
          <w:sz w:val="28"/>
          <w:szCs w:val="28"/>
        </w:rPr>
        <w:t>leczenie szpitalne</w:t>
      </w:r>
      <w:r w:rsidRPr="00CD152A">
        <w:rPr>
          <w:rFonts w:ascii="Times New Roman" w:hAnsi="Times New Roman"/>
          <w:i/>
          <w:sz w:val="28"/>
          <w:szCs w:val="28"/>
        </w:rPr>
        <w:t xml:space="preserve"> </w:t>
      </w:r>
      <w:r w:rsidRPr="00CD152A">
        <w:rPr>
          <w:rFonts w:ascii="Times New Roman" w:hAnsi="Times New Roman"/>
          <w:b/>
          <w:i/>
          <w:sz w:val="28"/>
          <w:szCs w:val="28"/>
        </w:rPr>
        <w:t>(hospitalizacje)</w:t>
      </w:r>
      <w:r w:rsidRPr="00CD152A">
        <w:rPr>
          <w:rFonts w:ascii="Times New Roman" w:hAnsi="Times New Roman"/>
          <w:i/>
          <w:sz w:val="28"/>
          <w:szCs w:val="28"/>
        </w:rPr>
        <w:t xml:space="preserve"> – </w:t>
      </w:r>
      <w:r w:rsidRPr="00CD152A">
        <w:rPr>
          <w:rFonts w:ascii="Times New Roman" w:hAnsi="Times New Roman"/>
          <w:sz w:val="28"/>
          <w:szCs w:val="28"/>
        </w:rPr>
        <w:t>leczenie na ogólnych zasadach dostępu       (poza Kombatantami traktowanymi priorytetowo) w Szpitalu</w:t>
      </w:r>
      <w:r w:rsidRPr="00CD152A">
        <w:rPr>
          <w:rFonts w:ascii="Times New Roman" w:hAnsi="Times New Roman"/>
          <w:i/>
          <w:sz w:val="28"/>
          <w:szCs w:val="28"/>
        </w:rPr>
        <w:t xml:space="preserve"> </w:t>
      </w:r>
      <w:r w:rsidRPr="00CD152A">
        <w:rPr>
          <w:rFonts w:ascii="Times New Roman" w:hAnsi="Times New Roman"/>
          <w:sz w:val="28"/>
          <w:szCs w:val="28"/>
        </w:rPr>
        <w:t xml:space="preserve">Matki Bożej Nieustającej Pomocy w Wołominie oraz Samodzielnym Publicznym Zespole </w:t>
      </w:r>
      <w:r w:rsidRPr="00CD152A">
        <w:rPr>
          <w:rFonts w:ascii="Times New Roman" w:hAnsi="Times New Roman"/>
          <w:sz w:val="28"/>
          <w:szCs w:val="28"/>
        </w:rPr>
        <w:lastRenderedPageBreak/>
        <w:t>Zakładów Opieki Zdrowotnej – Centrum Medyczne im. Bitwy Warszawskiej 1920 r. w Radzyminie oraz szpitalach powiatów ościennych,</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i/>
          <w:sz w:val="28"/>
          <w:szCs w:val="28"/>
        </w:rPr>
        <w:t>szpitalne poradnie specjalistyczne</w:t>
      </w:r>
      <w:r w:rsidRPr="00CD152A">
        <w:rPr>
          <w:rFonts w:ascii="Times New Roman" w:hAnsi="Times New Roman"/>
          <w:i/>
          <w:sz w:val="28"/>
          <w:szCs w:val="28"/>
        </w:rPr>
        <w:t xml:space="preserve"> – </w:t>
      </w:r>
      <w:r w:rsidRPr="00CD152A">
        <w:rPr>
          <w:rFonts w:ascii="Times New Roman" w:hAnsi="Times New Roman"/>
          <w:sz w:val="28"/>
          <w:szCs w:val="28"/>
        </w:rPr>
        <w:t>leczenie specjalistyczne na ogólnych zasadach dostępu (poza Kombatantami traktowanymi priorytetowo) w</w:t>
      </w:r>
      <w:r w:rsidR="00C67485">
        <w:rPr>
          <w:rFonts w:ascii="Times New Roman" w:hAnsi="Times New Roman"/>
          <w:sz w:val="28"/>
          <w:szCs w:val="28"/>
        </w:rPr>
        <w:t> </w:t>
      </w:r>
      <w:r w:rsidRPr="00CD152A">
        <w:rPr>
          <w:rFonts w:ascii="Times New Roman" w:hAnsi="Times New Roman"/>
          <w:sz w:val="28"/>
          <w:szCs w:val="28"/>
        </w:rPr>
        <w:t>poradniach specjalistycznych Szpitala</w:t>
      </w:r>
      <w:r w:rsidRPr="00CD152A">
        <w:rPr>
          <w:rFonts w:ascii="Times New Roman" w:hAnsi="Times New Roman"/>
          <w:i/>
          <w:sz w:val="28"/>
          <w:szCs w:val="28"/>
        </w:rPr>
        <w:t xml:space="preserve"> </w:t>
      </w:r>
      <w:r w:rsidRPr="00CD152A">
        <w:rPr>
          <w:rFonts w:ascii="Times New Roman" w:hAnsi="Times New Roman"/>
          <w:sz w:val="28"/>
          <w:szCs w:val="28"/>
        </w:rPr>
        <w:t>Matki Bożej Nieustającej Pomocy</w:t>
      </w:r>
      <w:r w:rsidR="00C67485">
        <w:rPr>
          <w:rFonts w:ascii="Times New Roman" w:hAnsi="Times New Roman"/>
          <w:sz w:val="28"/>
          <w:szCs w:val="28"/>
        </w:rPr>
        <w:t xml:space="preserve"> </w:t>
      </w:r>
      <w:r w:rsidRPr="00CD152A">
        <w:rPr>
          <w:rFonts w:ascii="Times New Roman" w:hAnsi="Times New Roman"/>
          <w:sz w:val="28"/>
          <w:szCs w:val="28"/>
        </w:rPr>
        <w:t>w</w:t>
      </w:r>
      <w:r w:rsidR="00C67485">
        <w:rPr>
          <w:rFonts w:ascii="Times New Roman" w:hAnsi="Times New Roman"/>
          <w:sz w:val="28"/>
          <w:szCs w:val="28"/>
        </w:rPr>
        <w:t> </w:t>
      </w:r>
      <w:r w:rsidRPr="00CD152A">
        <w:rPr>
          <w:rFonts w:ascii="Times New Roman" w:hAnsi="Times New Roman"/>
          <w:sz w:val="28"/>
          <w:szCs w:val="28"/>
        </w:rPr>
        <w:t>Wołominie oraz poradni szpitali powiatów ościennych.</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numPr>
          <w:ilvl w:val="0"/>
          <w:numId w:val="25"/>
        </w:numPr>
        <w:spacing w:after="0" w:line="240" w:lineRule="auto"/>
        <w:jc w:val="both"/>
        <w:rPr>
          <w:rFonts w:ascii="Times New Roman" w:hAnsi="Times New Roman"/>
          <w:sz w:val="28"/>
          <w:szCs w:val="28"/>
        </w:rPr>
      </w:pPr>
      <w:r w:rsidRPr="00CD152A">
        <w:rPr>
          <w:rFonts w:ascii="Times New Roman" w:hAnsi="Times New Roman"/>
          <w:b/>
          <w:sz w:val="28"/>
          <w:szCs w:val="28"/>
        </w:rPr>
        <w:t>pomoc społeczna</w:t>
      </w:r>
    </w:p>
    <w:p w:rsidR="00CD152A" w:rsidRPr="00CD152A" w:rsidRDefault="00CD152A" w:rsidP="00CD152A">
      <w:pPr>
        <w:spacing w:after="0" w:line="240" w:lineRule="auto"/>
        <w:ind w:left="720"/>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i/>
          <w:sz w:val="28"/>
          <w:szCs w:val="28"/>
        </w:rPr>
        <w:t>zasiłki pielęgnacyjne</w:t>
      </w:r>
      <w:r w:rsidRPr="00CD152A">
        <w:rPr>
          <w:rFonts w:ascii="Times New Roman" w:hAnsi="Times New Roman" w:cs="Times New Roman"/>
          <w:i/>
          <w:sz w:val="28"/>
          <w:szCs w:val="28"/>
        </w:rPr>
        <w:t xml:space="preserve"> – </w:t>
      </w:r>
      <w:r w:rsidRPr="00CD152A">
        <w:rPr>
          <w:rFonts w:ascii="Times New Roman" w:hAnsi="Times New Roman" w:cs="Times New Roman"/>
          <w:sz w:val="28"/>
          <w:szCs w:val="28"/>
        </w:rPr>
        <w:t>na częściowe pokrycie wydatków związanych z</w:t>
      </w:r>
      <w:r w:rsidR="000B0B8C">
        <w:rPr>
          <w:rFonts w:ascii="Times New Roman" w:hAnsi="Times New Roman" w:cs="Times New Roman"/>
          <w:sz w:val="28"/>
          <w:szCs w:val="28"/>
        </w:rPr>
        <w:t> </w:t>
      </w:r>
      <w:r w:rsidRPr="00CD152A">
        <w:rPr>
          <w:rFonts w:ascii="Times New Roman" w:hAnsi="Times New Roman" w:cs="Times New Roman"/>
          <w:sz w:val="28"/>
          <w:szCs w:val="28"/>
        </w:rPr>
        <w:t>koniecznością zapewnienia opieki nad osobie niezdolnej do samodzielnej egzystencji – ukończenie 75 lat. Zasiłek nie przysługuje osobie uprawnionej do dodatku pielęgnacyjnego. Na podstawie ustawy z dnia 28 listopada 2003 r. o</w:t>
      </w:r>
      <w:r w:rsidR="000B0B8C">
        <w:rPr>
          <w:rFonts w:ascii="Times New Roman" w:hAnsi="Times New Roman" w:cs="Times New Roman"/>
          <w:sz w:val="28"/>
          <w:szCs w:val="28"/>
        </w:rPr>
        <w:t> </w:t>
      </w:r>
      <w:r w:rsidRPr="00CD152A">
        <w:rPr>
          <w:rFonts w:ascii="Times New Roman" w:hAnsi="Times New Roman" w:cs="Times New Roman"/>
          <w:sz w:val="28"/>
          <w:szCs w:val="28"/>
        </w:rPr>
        <w:t xml:space="preserve">świadczeniach rodzinnych (t. j. Dz. U. z 2018 r. poz. 2220 i 2354 z </w:t>
      </w:r>
      <w:proofErr w:type="spellStart"/>
      <w:r w:rsidRPr="00CD152A">
        <w:rPr>
          <w:rFonts w:ascii="Times New Roman" w:hAnsi="Times New Roman" w:cs="Times New Roman"/>
          <w:sz w:val="28"/>
          <w:szCs w:val="28"/>
        </w:rPr>
        <w:t>późn</w:t>
      </w:r>
      <w:proofErr w:type="spellEnd"/>
      <w:r w:rsidRPr="00CD152A">
        <w:rPr>
          <w:rFonts w:ascii="Times New Roman" w:hAnsi="Times New Roman" w:cs="Times New Roman"/>
          <w:sz w:val="28"/>
          <w:szCs w:val="28"/>
        </w:rPr>
        <w:t>. zm.). Wypłaty na wniosek dokonują ośrodki pomocy społecznej;</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i/>
          <w:sz w:val="28"/>
          <w:szCs w:val="28"/>
        </w:rPr>
        <w:t>specjalne zasiłki opiekuńcze</w:t>
      </w:r>
      <w:r w:rsidRPr="00CD152A">
        <w:rPr>
          <w:rFonts w:ascii="Times New Roman" w:hAnsi="Times New Roman" w:cs="Times New Roman"/>
          <w:i/>
          <w:sz w:val="28"/>
          <w:szCs w:val="28"/>
        </w:rPr>
        <w:t xml:space="preserve"> – </w:t>
      </w:r>
      <w:r w:rsidRPr="00CD152A">
        <w:rPr>
          <w:rFonts w:ascii="Times New Roman" w:hAnsi="Times New Roman" w:cs="Times New Roman"/>
          <w:sz w:val="28"/>
          <w:szCs w:val="28"/>
        </w:rPr>
        <w:t xml:space="preserve">osoby rezygnujące z pracy w celu sprawowania stałej opieki nad osobą legitymującą się orzeczeniem o znacznym stopniu niepełnosprawności lub niepełnosprawności z koniecznością stałej opieki. Na podstawie ustawy z 28 listopada 2003 o świadczeniach rodzinnych przy kryterium dochodowym. Wypłacają ośrodki pomocy społecznej.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i/>
          <w:sz w:val="28"/>
          <w:szCs w:val="28"/>
        </w:rPr>
        <w:t>usługi opiekuńcze</w:t>
      </w:r>
      <w:r w:rsidRPr="00CD152A">
        <w:rPr>
          <w:rFonts w:ascii="Times New Roman" w:hAnsi="Times New Roman" w:cs="Times New Roman"/>
          <w:i/>
          <w:sz w:val="28"/>
          <w:szCs w:val="28"/>
        </w:rPr>
        <w:t xml:space="preserve"> – </w:t>
      </w:r>
      <w:r w:rsidRPr="00CD152A">
        <w:rPr>
          <w:rFonts w:ascii="Times New Roman" w:hAnsi="Times New Roman" w:cs="Times New Roman"/>
          <w:sz w:val="28"/>
          <w:szCs w:val="28"/>
        </w:rPr>
        <w:t>organizowane są przez gminne ośrodki pomocy społecznej, w powiecie korzysta  z usług 243 osoby w wieku 60+. Odpłatność zależna od dochodu osoby zainteresowanej według zasad ustalonych przez rady gmin.</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i/>
          <w:sz w:val="28"/>
          <w:szCs w:val="28"/>
        </w:rPr>
        <w:t>specjalistyczne usługi opiekuńcze</w:t>
      </w:r>
      <w:r w:rsidRPr="00CD152A">
        <w:rPr>
          <w:rFonts w:ascii="Times New Roman" w:hAnsi="Times New Roman" w:cs="Times New Roman"/>
          <w:i/>
          <w:sz w:val="28"/>
          <w:szCs w:val="28"/>
        </w:rPr>
        <w:t xml:space="preserve"> – </w:t>
      </w:r>
      <w:r w:rsidRPr="00CD152A">
        <w:rPr>
          <w:rFonts w:ascii="Times New Roman" w:hAnsi="Times New Roman" w:cs="Times New Roman"/>
          <w:sz w:val="28"/>
          <w:szCs w:val="28"/>
        </w:rPr>
        <w:t>organizowane są przez gminne ośrodki pomocy społecznej, w powiecie ze specjalistycznych  usług opiekuńczych nie korzystają osoby w wieku 60+</w:t>
      </w:r>
      <w:r w:rsidRPr="00CD152A">
        <w:rPr>
          <w:rFonts w:ascii="Times New Roman" w:hAnsi="Times New Roman" w:cs="Times New Roman"/>
          <w:i/>
          <w:sz w:val="28"/>
          <w:szCs w:val="28"/>
        </w:rPr>
        <w:t xml:space="preserve">, </w:t>
      </w:r>
      <w:r w:rsidRPr="00CD152A">
        <w:rPr>
          <w:rFonts w:ascii="Times New Roman" w:hAnsi="Times New Roman" w:cs="Times New Roman"/>
          <w:sz w:val="28"/>
          <w:szCs w:val="28"/>
        </w:rPr>
        <w:t>odpłatność zależna od dochodu osoby zainteresowanej według zasad ustalonych przez rady gmin.</w:t>
      </w:r>
    </w:p>
    <w:p w:rsidR="00CD152A" w:rsidRPr="00CD152A" w:rsidRDefault="00CD152A" w:rsidP="00CD152A">
      <w:pPr>
        <w:spacing w:after="0" w:line="240" w:lineRule="auto"/>
        <w:jc w:val="both"/>
        <w:rPr>
          <w:rFonts w:ascii="Times New Roman" w:hAnsi="Times New Roman" w:cs="Times New Roman"/>
          <w:i/>
          <w:sz w:val="28"/>
          <w:szCs w:val="28"/>
        </w:rPr>
      </w:pPr>
      <w:r w:rsidRPr="00CD152A">
        <w:rPr>
          <w:rFonts w:ascii="Times New Roman" w:hAnsi="Times New Roman" w:cs="Times New Roman"/>
          <w:b/>
          <w:i/>
          <w:sz w:val="28"/>
          <w:szCs w:val="28"/>
        </w:rPr>
        <w:t>domy pomocy społecznej</w:t>
      </w:r>
      <w:r w:rsidRPr="00CD152A">
        <w:rPr>
          <w:rFonts w:ascii="Times New Roman" w:hAnsi="Times New Roman" w:cs="Times New Roman"/>
          <w:i/>
          <w:sz w:val="28"/>
          <w:szCs w:val="28"/>
        </w:rPr>
        <w:t xml:space="preserve"> – </w:t>
      </w:r>
      <w:r w:rsidRPr="00CD152A">
        <w:rPr>
          <w:rFonts w:ascii="Times New Roman" w:hAnsi="Times New Roman" w:cs="Times New Roman"/>
          <w:sz w:val="28"/>
          <w:szCs w:val="28"/>
        </w:rPr>
        <w:t>powiat prowadzi  dwa Domy Pomocy Społecznej, w</w:t>
      </w:r>
      <w:r w:rsidR="000455FE">
        <w:rPr>
          <w:rFonts w:ascii="Times New Roman" w:hAnsi="Times New Roman" w:cs="Times New Roman"/>
          <w:sz w:val="28"/>
          <w:szCs w:val="28"/>
        </w:rPr>
        <w:t> </w:t>
      </w:r>
      <w:r w:rsidRPr="00CD152A">
        <w:rPr>
          <w:rFonts w:ascii="Times New Roman" w:hAnsi="Times New Roman" w:cs="Times New Roman"/>
          <w:sz w:val="28"/>
          <w:szCs w:val="28"/>
        </w:rPr>
        <w:t>Zielonce dla osób starszych oraz w Radzyminie dla osób niepełnosprawnych somatycznie chorych i dla osób  z chorobą Alzheimera. Łącznie 179 miejsc dla osób starszych  (72) oraz niepełnosprawnych somatycznie chorych (87)</w:t>
      </w:r>
      <w:r w:rsidR="000455FE">
        <w:rPr>
          <w:rFonts w:ascii="Times New Roman" w:hAnsi="Times New Roman" w:cs="Times New Roman"/>
          <w:sz w:val="28"/>
          <w:szCs w:val="28"/>
        </w:rPr>
        <w:t> </w:t>
      </w:r>
      <w:r w:rsidRPr="00CD152A">
        <w:rPr>
          <w:rFonts w:ascii="Times New Roman" w:hAnsi="Times New Roman" w:cs="Times New Roman"/>
          <w:sz w:val="28"/>
          <w:szCs w:val="28"/>
        </w:rPr>
        <w:t>i</w:t>
      </w:r>
      <w:r w:rsidR="000455FE">
        <w:rPr>
          <w:rFonts w:ascii="Times New Roman" w:hAnsi="Times New Roman" w:cs="Times New Roman"/>
          <w:sz w:val="28"/>
          <w:szCs w:val="28"/>
        </w:rPr>
        <w:t> </w:t>
      </w:r>
      <w:r w:rsidRPr="00CD152A">
        <w:rPr>
          <w:rFonts w:ascii="Times New Roman" w:hAnsi="Times New Roman" w:cs="Times New Roman"/>
          <w:sz w:val="28"/>
          <w:szCs w:val="28"/>
        </w:rPr>
        <w:t>20</w:t>
      </w:r>
      <w:r w:rsidR="000455FE">
        <w:rPr>
          <w:rFonts w:ascii="Times New Roman" w:hAnsi="Times New Roman" w:cs="Times New Roman"/>
          <w:color w:val="FF0000"/>
          <w:sz w:val="28"/>
          <w:szCs w:val="28"/>
        </w:rPr>
        <w:t> </w:t>
      </w:r>
      <w:r w:rsidRPr="00CD152A">
        <w:rPr>
          <w:rFonts w:ascii="Times New Roman" w:hAnsi="Times New Roman" w:cs="Times New Roman"/>
          <w:sz w:val="28"/>
          <w:szCs w:val="28"/>
        </w:rPr>
        <w:t>miejsc</w:t>
      </w:r>
      <w:r w:rsidRPr="00CD152A">
        <w:rPr>
          <w:rFonts w:ascii="Times New Roman" w:hAnsi="Times New Roman" w:cs="Times New Roman"/>
          <w:color w:val="FF0000"/>
          <w:sz w:val="28"/>
          <w:szCs w:val="28"/>
        </w:rPr>
        <w:t xml:space="preserve"> </w:t>
      </w:r>
      <w:r w:rsidRPr="00CD152A">
        <w:rPr>
          <w:rFonts w:ascii="Times New Roman" w:hAnsi="Times New Roman" w:cs="Times New Roman"/>
          <w:sz w:val="28"/>
          <w:szCs w:val="28"/>
        </w:rPr>
        <w:t>dla osób z chorobą Alzheimera</w:t>
      </w:r>
      <w:r w:rsidRPr="00CD152A">
        <w:rPr>
          <w:rFonts w:ascii="Times New Roman" w:hAnsi="Times New Roman" w:cs="Times New Roman"/>
          <w:i/>
          <w:sz w:val="28"/>
          <w:szCs w:val="28"/>
        </w:rPr>
        <w:t>,</w:t>
      </w:r>
      <w:r w:rsidRPr="00CD152A">
        <w:rPr>
          <w:rFonts w:ascii="Times New Roman" w:hAnsi="Times New Roman" w:cs="Times New Roman"/>
          <w:sz w:val="28"/>
          <w:szCs w:val="28"/>
        </w:rPr>
        <w:t xml:space="preserve"> wpisane do rejestru Wojewody Mazowieckiego i spełniające standardy usług określone przez Ministra Rodziny, Pracy i Polityki Społecznej.</w:t>
      </w:r>
      <w:r w:rsidRPr="00CD152A">
        <w:rPr>
          <w:rFonts w:ascii="Times New Roman" w:hAnsi="Times New Roman" w:cs="Times New Roman"/>
          <w:i/>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i/>
          <w:sz w:val="28"/>
          <w:szCs w:val="28"/>
        </w:rPr>
        <w:t>dzienne domy pobytu (Senior+)</w:t>
      </w:r>
      <w:r w:rsidRPr="00CD152A">
        <w:rPr>
          <w:rFonts w:ascii="Times New Roman" w:hAnsi="Times New Roman" w:cs="Times New Roman"/>
          <w:i/>
          <w:sz w:val="28"/>
          <w:szCs w:val="28"/>
        </w:rPr>
        <w:t xml:space="preserve"> – </w:t>
      </w:r>
      <w:r w:rsidRPr="00CD152A">
        <w:rPr>
          <w:rFonts w:ascii="Times New Roman" w:hAnsi="Times New Roman" w:cs="Times New Roman"/>
          <w:sz w:val="28"/>
          <w:szCs w:val="28"/>
        </w:rPr>
        <w:t xml:space="preserve">trzy domy prowadzone przez gminy: Tłuszcz; Wołomin; Zielonka w ramach rządowego Programu Senior+. </w:t>
      </w:r>
    </w:p>
    <w:p w:rsidR="00CD152A" w:rsidRPr="00CD152A" w:rsidRDefault="00CD152A" w:rsidP="00CD152A">
      <w:pPr>
        <w:spacing w:after="0" w:line="240" w:lineRule="auto"/>
        <w:jc w:val="both"/>
        <w:rPr>
          <w:rFonts w:ascii="Times New Roman" w:hAnsi="Times New Roman" w:cs="Times New Roman"/>
          <w:i/>
          <w:sz w:val="28"/>
          <w:szCs w:val="28"/>
        </w:rPr>
      </w:pPr>
      <w:r w:rsidRPr="00CD152A">
        <w:rPr>
          <w:rFonts w:ascii="Times New Roman" w:hAnsi="Times New Roman" w:cs="Times New Roman"/>
          <w:b/>
          <w:i/>
          <w:sz w:val="28"/>
          <w:szCs w:val="28"/>
        </w:rPr>
        <w:t>kluby seniora</w:t>
      </w:r>
      <w:r w:rsidRPr="00CD152A">
        <w:rPr>
          <w:rFonts w:ascii="Times New Roman" w:hAnsi="Times New Roman" w:cs="Times New Roman"/>
          <w:i/>
          <w:sz w:val="28"/>
          <w:szCs w:val="28"/>
        </w:rPr>
        <w:t xml:space="preserve"> – </w:t>
      </w:r>
      <w:r w:rsidRPr="00CD152A">
        <w:rPr>
          <w:rFonts w:ascii="Times New Roman" w:hAnsi="Times New Roman" w:cs="Times New Roman"/>
          <w:sz w:val="28"/>
          <w:szCs w:val="28"/>
        </w:rPr>
        <w:t>są prowadzone przez różne podmioty np. gminy lub Polski Związek Emerytów, Rencistów i Inwalidów (</w:t>
      </w:r>
      <w:proofErr w:type="spellStart"/>
      <w:r w:rsidRPr="00CD152A">
        <w:rPr>
          <w:rFonts w:ascii="Times New Roman" w:hAnsi="Times New Roman" w:cs="Times New Roman"/>
          <w:sz w:val="28"/>
          <w:szCs w:val="28"/>
        </w:rPr>
        <w:t>PZERiI</w:t>
      </w:r>
      <w:proofErr w:type="spellEnd"/>
      <w:r w:rsidRPr="00CD152A">
        <w:rPr>
          <w:rFonts w:ascii="Times New Roman" w:hAnsi="Times New Roman" w:cs="Times New Roman"/>
          <w:sz w:val="28"/>
          <w:szCs w:val="28"/>
        </w:rPr>
        <w:t xml:space="preserve">), bądź inne organizacje. </w:t>
      </w:r>
      <w:r w:rsidRPr="00CD152A">
        <w:rPr>
          <w:rFonts w:ascii="Times New Roman" w:hAnsi="Times New Roman" w:cs="Times New Roman"/>
          <w:i/>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b/>
          <w:i/>
          <w:sz w:val="28"/>
          <w:szCs w:val="28"/>
        </w:rPr>
        <w:t>turnusy rehabilitacyjne</w:t>
      </w:r>
      <w:r w:rsidRPr="00CD152A">
        <w:rPr>
          <w:rFonts w:ascii="Times New Roman" w:hAnsi="Times New Roman" w:cs="Times New Roman"/>
          <w:i/>
          <w:sz w:val="28"/>
          <w:szCs w:val="28"/>
        </w:rPr>
        <w:t xml:space="preserve"> – </w:t>
      </w:r>
      <w:r w:rsidRPr="00CD152A">
        <w:rPr>
          <w:rFonts w:ascii="Times New Roman" w:hAnsi="Times New Roman" w:cs="Times New Roman"/>
          <w:sz w:val="28"/>
          <w:szCs w:val="28"/>
        </w:rPr>
        <w:t xml:space="preserve">organizowane przez Powiatowe Centrum Pomocy Rodzinie, finansowane z środków PFRON z udziałem seniorów mających aktualne orzeczenie o stopniu niepełnosprawności wydane przez Powiatowy Zespół ds. Orzekania o Niepełnosprawności. </w:t>
      </w:r>
    </w:p>
    <w:p w:rsidR="00CD152A" w:rsidRPr="00CD152A" w:rsidRDefault="00CD152A" w:rsidP="00CD152A">
      <w:pPr>
        <w:spacing w:after="0" w:line="240" w:lineRule="auto"/>
        <w:jc w:val="both"/>
        <w:rPr>
          <w:rFonts w:ascii="Times New Roman" w:hAnsi="Times New Roman" w:cs="Times New Roman"/>
          <w:i/>
          <w:sz w:val="28"/>
          <w:szCs w:val="28"/>
        </w:rPr>
      </w:pPr>
      <w:r w:rsidRPr="00CD152A">
        <w:rPr>
          <w:rFonts w:ascii="Times New Roman" w:hAnsi="Times New Roman" w:cs="Times New Roman"/>
          <w:b/>
          <w:i/>
          <w:sz w:val="28"/>
          <w:szCs w:val="28"/>
        </w:rPr>
        <w:lastRenderedPageBreak/>
        <w:t>zasiłki na leki i inne zaopatrzenie w sprzęt rehabilitacyjny czy środki pomocnicze</w:t>
      </w:r>
      <w:r w:rsidRPr="00CD152A">
        <w:rPr>
          <w:rFonts w:ascii="Times New Roman" w:hAnsi="Times New Roman" w:cs="Times New Roman"/>
          <w:i/>
          <w:sz w:val="28"/>
          <w:szCs w:val="28"/>
        </w:rPr>
        <w:t xml:space="preserve"> – </w:t>
      </w:r>
      <w:r w:rsidRPr="00CD152A">
        <w:rPr>
          <w:rFonts w:ascii="Times New Roman" w:hAnsi="Times New Roman" w:cs="Times New Roman"/>
          <w:sz w:val="28"/>
          <w:szCs w:val="28"/>
        </w:rPr>
        <w:t>jako zasiłki celowe przyznawane i wypłacane przez OPS-y na wniosek osoby zainteresowanej przy spełnieniu kryterium dochodowego stosowanego w pomocy społecznej. Również wsparcie finansowe ze środków PFRON udzielane przez PCPR.</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i/>
          <w:sz w:val="28"/>
          <w:szCs w:val="28"/>
        </w:rPr>
        <w:t xml:space="preserve">rodziny zastępcze – </w:t>
      </w:r>
      <w:r w:rsidRPr="00CD152A">
        <w:rPr>
          <w:rFonts w:ascii="Times New Roman" w:hAnsi="Times New Roman"/>
          <w:sz w:val="28"/>
          <w:szCs w:val="28"/>
        </w:rPr>
        <w:t>pełnienie funkcji rodziny zastępczej, którą tworzą osoby w</w:t>
      </w:r>
      <w:r w:rsidR="000455FE">
        <w:rPr>
          <w:rFonts w:ascii="Times New Roman" w:hAnsi="Times New Roman"/>
          <w:sz w:val="28"/>
          <w:szCs w:val="28"/>
        </w:rPr>
        <w:t> </w:t>
      </w:r>
      <w:r w:rsidRPr="00CD152A">
        <w:rPr>
          <w:rFonts w:ascii="Times New Roman" w:hAnsi="Times New Roman"/>
          <w:sz w:val="28"/>
          <w:szCs w:val="28"/>
        </w:rPr>
        <w:t>wieku 60 lat i więcej, to również forma aktywności społecznej osób starszych wpisana organizacyjnie w struktury pomocy społecznej. Organizatorem pieczy zastępczej w Powiecie Wołomińskim zostało wyznaczone Powiatowe Centrum Pomocy Rodzinie. Według danych PCPR na terenie powiatu działa 57 takich rodzin zastępczych, które sprawują pieczę nad 68 dziećmi (dane na dzień 31.12.2018r.). Wśród rodzin zastępczych, które tworzą osoby w wieku 60 lat i</w:t>
      </w:r>
      <w:r w:rsidR="000455FE">
        <w:rPr>
          <w:rFonts w:ascii="Times New Roman" w:hAnsi="Times New Roman"/>
          <w:sz w:val="28"/>
          <w:szCs w:val="28"/>
        </w:rPr>
        <w:t> </w:t>
      </w:r>
      <w:r w:rsidRPr="00CD152A">
        <w:rPr>
          <w:rFonts w:ascii="Times New Roman" w:hAnsi="Times New Roman"/>
          <w:sz w:val="28"/>
          <w:szCs w:val="28"/>
        </w:rPr>
        <w:t xml:space="preserve">więcej, jest 1 rodzina zawodowa opiekująca się 2 dzieci; 10 rodzin niezawodowych opiekujących się 12 dziećmi oraz 46 rodzin spokrewnionych opiekujących się 54 dziećmi.  </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b/>
          <w:i/>
          <w:sz w:val="28"/>
          <w:szCs w:val="28"/>
        </w:rPr>
      </w:pPr>
    </w:p>
    <w:p w:rsidR="00CD152A" w:rsidRPr="00CD152A" w:rsidRDefault="00CD152A" w:rsidP="00CD152A">
      <w:pPr>
        <w:numPr>
          <w:ilvl w:val="0"/>
          <w:numId w:val="25"/>
        </w:numPr>
        <w:spacing w:after="0" w:line="240" w:lineRule="auto"/>
        <w:jc w:val="both"/>
        <w:rPr>
          <w:rFonts w:ascii="Times New Roman" w:hAnsi="Times New Roman"/>
          <w:sz w:val="28"/>
          <w:szCs w:val="28"/>
        </w:rPr>
      </w:pPr>
      <w:r w:rsidRPr="00CD152A">
        <w:rPr>
          <w:rFonts w:ascii="Times New Roman" w:hAnsi="Times New Roman"/>
          <w:b/>
          <w:sz w:val="28"/>
          <w:szCs w:val="28"/>
        </w:rPr>
        <w:t>ubezpieczenia społeczne</w:t>
      </w:r>
    </w:p>
    <w:p w:rsidR="00CD152A" w:rsidRPr="00CD152A" w:rsidRDefault="00CD152A" w:rsidP="00CD152A">
      <w:pPr>
        <w:spacing w:after="0" w:line="240" w:lineRule="auto"/>
        <w:ind w:left="720"/>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i/>
          <w:sz w:val="28"/>
          <w:szCs w:val="28"/>
        </w:rPr>
      </w:pPr>
      <w:r w:rsidRPr="00CD152A">
        <w:rPr>
          <w:rFonts w:ascii="Times New Roman" w:hAnsi="Times New Roman"/>
          <w:b/>
          <w:i/>
          <w:sz w:val="28"/>
          <w:szCs w:val="28"/>
        </w:rPr>
        <w:t xml:space="preserve">emerytury </w:t>
      </w:r>
      <w:r w:rsidRPr="00CD152A">
        <w:rPr>
          <w:rFonts w:ascii="Times New Roman" w:hAnsi="Times New Roman"/>
          <w:i/>
          <w:sz w:val="28"/>
          <w:szCs w:val="28"/>
        </w:rPr>
        <w:t xml:space="preserve">– </w:t>
      </w:r>
      <w:r w:rsidRPr="00CD152A">
        <w:rPr>
          <w:rFonts w:ascii="Times New Roman" w:hAnsi="Times New Roman"/>
          <w:sz w:val="28"/>
          <w:szCs w:val="28"/>
        </w:rPr>
        <w:t xml:space="preserve"> w ramach powszechnego systemu emerytalno-rentowego (ZUS);  systemów resortowych (służby, straże mundurowe)</w:t>
      </w:r>
      <w:r w:rsidRPr="00CD152A">
        <w:rPr>
          <w:rFonts w:ascii="Times New Roman" w:hAnsi="Times New Roman"/>
          <w:i/>
          <w:sz w:val="28"/>
          <w:szCs w:val="28"/>
        </w:rPr>
        <w:t xml:space="preserve"> </w:t>
      </w:r>
      <w:r w:rsidRPr="00CD152A">
        <w:rPr>
          <w:rFonts w:ascii="Times New Roman" w:hAnsi="Times New Roman"/>
          <w:sz w:val="28"/>
          <w:szCs w:val="28"/>
        </w:rPr>
        <w:t>oraz KRUS,</w:t>
      </w:r>
    </w:p>
    <w:p w:rsidR="00CD152A" w:rsidRPr="00CD152A" w:rsidRDefault="00CD152A" w:rsidP="00CD152A">
      <w:pPr>
        <w:spacing w:after="0" w:line="240" w:lineRule="auto"/>
        <w:jc w:val="both"/>
        <w:rPr>
          <w:rFonts w:ascii="Times New Roman" w:hAnsi="Times New Roman"/>
          <w:i/>
          <w:sz w:val="28"/>
          <w:szCs w:val="28"/>
        </w:rPr>
      </w:pPr>
      <w:r w:rsidRPr="00CD152A">
        <w:rPr>
          <w:rFonts w:ascii="Times New Roman" w:hAnsi="Times New Roman"/>
          <w:b/>
          <w:i/>
          <w:sz w:val="28"/>
          <w:szCs w:val="28"/>
        </w:rPr>
        <w:t>renty</w:t>
      </w:r>
      <w:r w:rsidRPr="00CD152A">
        <w:rPr>
          <w:rFonts w:ascii="Times New Roman" w:hAnsi="Times New Roman"/>
          <w:i/>
          <w:sz w:val="28"/>
          <w:szCs w:val="28"/>
        </w:rPr>
        <w:t xml:space="preserve"> – </w:t>
      </w:r>
      <w:r w:rsidRPr="00CD152A">
        <w:rPr>
          <w:rFonts w:ascii="Times New Roman" w:hAnsi="Times New Roman"/>
          <w:sz w:val="28"/>
          <w:szCs w:val="28"/>
        </w:rPr>
        <w:t xml:space="preserve"> w ramach powszechnego systemu emerytalno-rentowego (ZUS),  systemów resortowych (służby, straże mundurowe) oraz KRUS</w:t>
      </w:r>
      <w:r w:rsidRPr="00CD152A">
        <w:rPr>
          <w:rFonts w:ascii="Times New Roman" w:hAnsi="Times New Roman"/>
          <w:i/>
          <w:sz w:val="28"/>
          <w:szCs w:val="28"/>
        </w:rPr>
        <w:t xml:space="preserve">,, </w:t>
      </w:r>
    </w:p>
    <w:p w:rsidR="00CD152A" w:rsidRPr="00CD152A" w:rsidRDefault="00CD152A" w:rsidP="00CD152A">
      <w:pPr>
        <w:spacing w:after="0" w:line="240" w:lineRule="auto"/>
        <w:jc w:val="both"/>
        <w:rPr>
          <w:rFonts w:ascii="Times New Roman" w:hAnsi="Times New Roman"/>
          <w:i/>
          <w:sz w:val="28"/>
          <w:szCs w:val="28"/>
        </w:rPr>
      </w:pPr>
      <w:r w:rsidRPr="00CD152A">
        <w:rPr>
          <w:rFonts w:ascii="Times New Roman" w:hAnsi="Times New Roman"/>
          <w:b/>
          <w:i/>
          <w:sz w:val="28"/>
          <w:szCs w:val="28"/>
        </w:rPr>
        <w:t>dodatki pielęgnacyjne</w:t>
      </w:r>
      <w:r w:rsidRPr="00CD152A">
        <w:rPr>
          <w:rFonts w:ascii="Times New Roman" w:hAnsi="Times New Roman"/>
          <w:i/>
          <w:sz w:val="28"/>
          <w:szCs w:val="28"/>
        </w:rPr>
        <w:t xml:space="preserve"> - </w:t>
      </w:r>
      <w:r w:rsidRPr="00CD152A">
        <w:rPr>
          <w:rFonts w:ascii="Times New Roman" w:hAnsi="Times New Roman"/>
          <w:sz w:val="28"/>
          <w:szCs w:val="28"/>
        </w:rPr>
        <w:t>przyznawane po ukończeniu 75 r. ż. przez płatników rent i emerytur w ramach systemów ubezpieczeń, na podstawie ustawy z dnia 17</w:t>
      </w:r>
      <w:r w:rsidR="000455FE">
        <w:rPr>
          <w:rFonts w:ascii="Times New Roman" w:hAnsi="Times New Roman"/>
          <w:sz w:val="28"/>
          <w:szCs w:val="28"/>
        </w:rPr>
        <w:t> </w:t>
      </w:r>
      <w:r w:rsidRPr="00CD152A">
        <w:rPr>
          <w:rFonts w:ascii="Times New Roman" w:hAnsi="Times New Roman"/>
          <w:sz w:val="28"/>
          <w:szCs w:val="28"/>
        </w:rPr>
        <w:t xml:space="preserve">grudnia 1998 r. o emeryturach i rentach z Funduszu Ubezpieczeń Społecznych (t. j. Dz. U. z 2018 r. poz. 1270 z </w:t>
      </w:r>
      <w:proofErr w:type="spellStart"/>
      <w:r w:rsidRPr="00CD152A">
        <w:rPr>
          <w:rFonts w:ascii="Times New Roman" w:hAnsi="Times New Roman"/>
          <w:sz w:val="28"/>
          <w:szCs w:val="28"/>
        </w:rPr>
        <w:t>późn</w:t>
      </w:r>
      <w:proofErr w:type="spellEnd"/>
      <w:r w:rsidRPr="00CD152A">
        <w:rPr>
          <w:rFonts w:ascii="Times New Roman" w:hAnsi="Times New Roman"/>
          <w:sz w:val="28"/>
          <w:szCs w:val="28"/>
        </w:rPr>
        <w:t>. zm.).</w:t>
      </w:r>
      <w:r w:rsidRPr="00CD152A">
        <w:rPr>
          <w:rFonts w:ascii="Times New Roman" w:hAnsi="Times New Roman"/>
          <w:i/>
          <w:sz w:val="28"/>
          <w:szCs w:val="28"/>
        </w:rPr>
        <w:t xml:space="preserve">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i/>
          <w:sz w:val="28"/>
          <w:szCs w:val="28"/>
        </w:rPr>
        <w:t>sanatoria</w:t>
      </w:r>
      <w:r w:rsidRPr="00CD152A">
        <w:rPr>
          <w:rFonts w:ascii="Times New Roman" w:hAnsi="Times New Roman"/>
          <w:i/>
          <w:sz w:val="28"/>
          <w:szCs w:val="28"/>
        </w:rPr>
        <w:t xml:space="preserve"> – </w:t>
      </w:r>
      <w:r w:rsidRPr="00CD152A">
        <w:rPr>
          <w:rFonts w:ascii="Times New Roman" w:hAnsi="Times New Roman"/>
          <w:sz w:val="28"/>
          <w:szCs w:val="28"/>
        </w:rPr>
        <w:t>dla wszystkich osób pracujących oraz emerytów i rencistów wszystkich systemów ubezpieczeniowych, a także osób ubezpieczonych i</w:t>
      </w:r>
      <w:r w:rsidR="000455FE">
        <w:rPr>
          <w:rFonts w:ascii="Times New Roman" w:hAnsi="Times New Roman"/>
          <w:sz w:val="28"/>
          <w:szCs w:val="28"/>
        </w:rPr>
        <w:t> </w:t>
      </w:r>
      <w:r w:rsidRPr="00CD152A">
        <w:rPr>
          <w:rFonts w:ascii="Times New Roman" w:hAnsi="Times New Roman"/>
          <w:sz w:val="28"/>
          <w:szCs w:val="28"/>
        </w:rPr>
        <w:t xml:space="preserve">nieubezpieczonych za pełną odpłatnością istnieją oferty Narodowego Funduszu Zdrowia, Zakładu Ubezpieczeń Społecznych oraz Kasy Rolniczego Ubezpieczenia Społecznego. </w:t>
      </w:r>
      <w:r w:rsidRPr="00CD152A">
        <w:rPr>
          <w:rFonts w:ascii="Times New Roman" w:hAnsi="Times New Roman"/>
          <w:sz w:val="28"/>
          <w:szCs w:val="28"/>
        </w:rPr>
        <w:tab/>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numPr>
          <w:ilvl w:val="0"/>
          <w:numId w:val="25"/>
        </w:numPr>
        <w:spacing w:after="0" w:line="240" w:lineRule="auto"/>
        <w:jc w:val="both"/>
        <w:rPr>
          <w:rFonts w:ascii="Times New Roman" w:hAnsi="Times New Roman"/>
          <w:sz w:val="28"/>
          <w:szCs w:val="28"/>
        </w:rPr>
      </w:pPr>
      <w:r w:rsidRPr="00CD152A">
        <w:rPr>
          <w:rFonts w:ascii="Times New Roman" w:hAnsi="Times New Roman"/>
          <w:b/>
          <w:sz w:val="28"/>
          <w:szCs w:val="28"/>
        </w:rPr>
        <w:t>aktywność społeczna</w:t>
      </w:r>
    </w:p>
    <w:p w:rsidR="00CD152A" w:rsidRPr="00CD152A" w:rsidRDefault="00CD152A" w:rsidP="00CD152A">
      <w:pPr>
        <w:spacing w:after="0" w:line="240" w:lineRule="auto"/>
        <w:ind w:left="720"/>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i/>
          <w:sz w:val="28"/>
          <w:szCs w:val="28"/>
        </w:rPr>
      </w:pPr>
      <w:r w:rsidRPr="00CD152A">
        <w:rPr>
          <w:rFonts w:ascii="Times New Roman" w:hAnsi="Times New Roman"/>
          <w:i/>
          <w:sz w:val="28"/>
          <w:szCs w:val="28"/>
        </w:rPr>
        <w:t xml:space="preserve">formy oparcia organizowane i prowadzone przez instytucje, niezależne organizacje pozarządowe, osoby fizyczne w postaci: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i/>
          <w:sz w:val="28"/>
          <w:szCs w:val="28"/>
        </w:rPr>
        <w:t>klubów seniora</w:t>
      </w:r>
      <w:r w:rsidRPr="00CD152A">
        <w:rPr>
          <w:rFonts w:ascii="Times New Roman" w:hAnsi="Times New Roman"/>
          <w:i/>
          <w:sz w:val="28"/>
          <w:szCs w:val="28"/>
        </w:rPr>
        <w:t xml:space="preserve"> – </w:t>
      </w:r>
      <w:r w:rsidRPr="00CD152A">
        <w:rPr>
          <w:rFonts w:ascii="Times New Roman" w:hAnsi="Times New Roman"/>
          <w:sz w:val="28"/>
          <w:szCs w:val="28"/>
        </w:rPr>
        <w:t>najczęściej prowadzone przez Polski Związek Emerytów</w:t>
      </w:r>
      <w:r w:rsidRPr="00CD152A">
        <w:rPr>
          <w:rFonts w:ascii="Times New Roman" w:hAnsi="Times New Roman"/>
          <w:i/>
          <w:sz w:val="28"/>
          <w:szCs w:val="28"/>
        </w:rPr>
        <w:t xml:space="preserve">, </w:t>
      </w:r>
      <w:r w:rsidRPr="00CD152A">
        <w:rPr>
          <w:rFonts w:ascii="Times New Roman" w:hAnsi="Times New Roman"/>
          <w:sz w:val="28"/>
          <w:szCs w:val="28"/>
        </w:rPr>
        <w:t>Rencistów i Inwalidów (</w:t>
      </w:r>
      <w:proofErr w:type="spellStart"/>
      <w:r w:rsidRPr="00CD152A">
        <w:rPr>
          <w:rFonts w:ascii="Times New Roman" w:hAnsi="Times New Roman"/>
          <w:sz w:val="28"/>
          <w:szCs w:val="28"/>
        </w:rPr>
        <w:t>PZERiI</w:t>
      </w:r>
      <w:proofErr w:type="spellEnd"/>
      <w:r w:rsidRPr="00CD152A">
        <w:rPr>
          <w:rFonts w:ascii="Times New Roman" w:hAnsi="Times New Roman"/>
          <w:sz w:val="28"/>
          <w:szCs w:val="28"/>
        </w:rPr>
        <w:t>), gminy lub inne organizacje.</w:t>
      </w:r>
      <w:r w:rsidRPr="00CD152A">
        <w:rPr>
          <w:rFonts w:ascii="Times New Roman" w:hAnsi="Times New Roman"/>
          <w:i/>
          <w:sz w:val="28"/>
          <w:szCs w:val="28"/>
        </w:rPr>
        <w:t xml:space="preserve"> </w:t>
      </w:r>
      <w:r w:rsidRPr="00CD152A">
        <w:rPr>
          <w:rFonts w:ascii="Times New Roman" w:hAnsi="Times New Roman"/>
          <w:sz w:val="28"/>
          <w:szCs w:val="28"/>
        </w:rPr>
        <w:t>Aktualnie na terenie powiatu działają 22 takie placówki prowadzone przez organizacje pozarządowe – spis placówek dziennych niepublicznych przedstawia załącznik nr</w:t>
      </w:r>
      <w:r w:rsidR="000455FE">
        <w:rPr>
          <w:rFonts w:ascii="Times New Roman" w:hAnsi="Times New Roman"/>
          <w:sz w:val="28"/>
          <w:szCs w:val="28"/>
        </w:rPr>
        <w:t> </w:t>
      </w:r>
      <w:r w:rsidRPr="00CD152A">
        <w:rPr>
          <w:rFonts w:ascii="Times New Roman" w:hAnsi="Times New Roman"/>
          <w:sz w:val="28"/>
          <w:szCs w:val="28"/>
        </w:rPr>
        <w:t xml:space="preserve">2.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i/>
          <w:sz w:val="28"/>
          <w:szCs w:val="28"/>
        </w:rPr>
        <w:lastRenderedPageBreak/>
        <w:t>domów opieki całodobowej</w:t>
      </w:r>
      <w:r w:rsidRPr="00CD152A">
        <w:rPr>
          <w:rFonts w:ascii="Times New Roman" w:hAnsi="Times New Roman"/>
          <w:i/>
          <w:sz w:val="28"/>
          <w:szCs w:val="28"/>
        </w:rPr>
        <w:t xml:space="preserve"> – </w:t>
      </w:r>
      <w:r w:rsidRPr="00CD152A">
        <w:rPr>
          <w:rFonts w:ascii="Times New Roman" w:hAnsi="Times New Roman"/>
          <w:sz w:val="28"/>
          <w:szCs w:val="28"/>
        </w:rPr>
        <w:t>prowadzone są pod różnymi nazwami np.</w:t>
      </w:r>
      <w:r w:rsidR="000455FE">
        <w:rPr>
          <w:rFonts w:ascii="Times New Roman" w:hAnsi="Times New Roman"/>
          <w:sz w:val="28"/>
          <w:szCs w:val="28"/>
        </w:rPr>
        <w:t> </w:t>
      </w:r>
      <w:r w:rsidRPr="00CD152A">
        <w:rPr>
          <w:rFonts w:ascii="Times New Roman" w:hAnsi="Times New Roman"/>
          <w:sz w:val="28"/>
          <w:szCs w:val="28"/>
        </w:rPr>
        <w:t>Pensjonatu, Domu Opieki lub własnej, przez organizacje lub osoby fizyczne jako samodzielne prywatne przedsięwzięcia bądź w ramach działalności gospodarczej, również przez osoby prawne. Aktualnie na terenie powiatu działa 29 takich placówek – spis całodobowych domów pobytu dla osób starszych oraz niepełnosprawnych przedstawia załącznik nr 3.</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i/>
          <w:sz w:val="28"/>
          <w:szCs w:val="28"/>
        </w:rPr>
        <w:t>wolontariatu</w:t>
      </w:r>
      <w:r w:rsidRPr="00CD152A">
        <w:rPr>
          <w:rFonts w:ascii="Times New Roman" w:hAnsi="Times New Roman"/>
          <w:i/>
          <w:sz w:val="28"/>
          <w:szCs w:val="28"/>
        </w:rPr>
        <w:t xml:space="preserve"> – </w:t>
      </w:r>
      <w:r w:rsidRPr="00CD152A">
        <w:rPr>
          <w:rFonts w:ascii="Times New Roman" w:hAnsi="Times New Roman"/>
          <w:sz w:val="28"/>
          <w:szCs w:val="28"/>
        </w:rPr>
        <w:t xml:space="preserve">działania indywidualne charytatywne w ramach akcji lub działalności statutowej organizacji lub instytucji prowadzącej działalność wspierającą osoby w wieku senioralnym.  </w:t>
      </w:r>
    </w:p>
    <w:p w:rsidR="00CD152A" w:rsidRPr="00CD152A" w:rsidRDefault="00CD152A" w:rsidP="00CD152A">
      <w:pPr>
        <w:spacing w:after="0" w:line="240" w:lineRule="auto"/>
        <w:jc w:val="both"/>
        <w:rPr>
          <w:rFonts w:ascii="Times New Roman" w:hAnsi="Times New Roman"/>
          <w:i/>
          <w:sz w:val="28"/>
          <w:szCs w:val="28"/>
        </w:rPr>
      </w:pPr>
      <w:r w:rsidRPr="00CD152A">
        <w:rPr>
          <w:rFonts w:ascii="Times New Roman" w:hAnsi="Times New Roman"/>
          <w:b/>
          <w:i/>
          <w:sz w:val="28"/>
          <w:szCs w:val="28"/>
        </w:rPr>
        <w:t>Uniwersytety Trzeciego Wieku</w:t>
      </w:r>
      <w:r w:rsidRPr="00CD152A">
        <w:rPr>
          <w:rFonts w:ascii="Times New Roman" w:hAnsi="Times New Roman"/>
          <w:i/>
          <w:sz w:val="28"/>
          <w:szCs w:val="28"/>
        </w:rPr>
        <w:t xml:space="preserve"> – </w:t>
      </w:r>
      <w:r w:rsidRPr="00CD152A">
        <w:rPr>
          <w:rFonts w:ascii="Times New Roman" w:hAnsi="Times New Roman"/>
          <w:sz w:val="28"/>
          <w:szCs w:val="28"/>
        </w:rPr>
        <w:t>powstają z inicjatywy środowiska. działają w</w:t>
      </w:r>
      <w:r w:rsidR="000455FE">
        <w:rPr>
          <w:rFonts w:ascii="Times New Roman" w:hAnsi="Times New Roman"/>
          <w:sz w:val="28"/>
          <w:szCs w:val="28"/>
        </w:rPr>
        <w:t> </w:t>
      </w:r>
      <w:r w:rsidRPr="00CD152A">
        <w:rPr>
          <w:rFonts w:ascii="Times New Roman" w:hAnsi="Times New Roman"/>
          <w:sz w:val="28"/>
          <w:szCs w:val="28"/>
        </w:rPr>
        <w:t xml:space="preserve">Kobyłce, Markach, Tłuszczu, Wołominie, Zielonce. Ponadto w Wołominie działa </w:t>
      </w:r>
      <w:r w:rsidRPr="00CD152A">
        <w:rPr>
          <w:rFonts w:ascii="Times New Roman" w:hAnsi="Times New Roman"/>
          <w:b/>
          <w:i/>
          <w:sz w:val="28"/>
          <w:szCs w:val="28"/>
        </w:rPr>
        <w:t xml:space="preserve">Powiatowy Uniwersytet Otwarty </w:t>
      </w:r>
      <w:r w:rsidRPr="00CD152A">
        <w:rPr>
          <w:rFonts w:ascii="Times New Roman" w:hAnsi="Times New Roman"/>
          <w:sz w:val="28"/>
          <w:szCs w:val="28"/>
        </w:rPr>
        <w:t xml:space="preserve">posiadający filię w Ząbkach oraz działa w Radzyminie </w:t>
      </w:r>
      <w:r w:rsidRPr="00CD152A">
        <w:rPr>
          <w:rFonts w:ascii="Times New Roman" w:hAnsi="Times New Roman"/>
          <w:b/>
          <w:i/>
          <w:sz w:val="28"/>
          <w:szCs w:val="28"/>
        </w:rPr>
        <w:t>Radzymiński Uniwersytet Otwarty.</w:t>
      </w:r>
      <w:r w:rsidRPr="00CD152A">
        <w:rPr>
          <w:rFonts w:ascii="Times New Roman" w:hAnsi="Times New Roman"/>
          <w:i/>
          <w:sz w:val="28"/>
          <w:szCs w:val="28"/>
        </w:rPr>
        <w:t xml:space="preserve">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i/>
          <w:sz w:val="28"/>
          <w:szCs w:val="28"/>
        </w:rPr>
        <w:t>Rady Seniorów</w:t>
      </w:r>
      <w:r w:rsidRPr="00CD152A">
        <w:rPr>
          <w:rFonts w:ascii="Times New Roman" w:hAnsi="Times New Roman"/>
          <w:i/>
          <w:sz w:val="28"/>
          <w:szCs w:val="28"/>
        </w:rPr>
        <w:t xml:space="preserve"> – </w:t>
      </w:r>
      <w:r w:rsidRPr="00CD152A">
        <w:rPr>
          <w:rFonts w:ascii="Times New Roman" w:hAnsi="Times New Roman"/>
          <w:sz w:val="28"/>
          <w:szCs w:val="28"/>
        </w:rPr>
        <w:t>działają w Wołominie i Zielonce oraz w Markach</w:t>
      </w:r>
      <w:r w:rsidRPr="00CD152A">
        <w:rPr>
          <w:rFonts w:ascii="Times New Roman" w:hAnsi="Times New Roman"/>
          <w:i/>
          <w:sz w:val="28"/>
          <w:szCs w:val="28"/>
        </w:rPr>
        <w:t xml:space="preserve">, </w:t>
      </w:r>
      <w:r w:rsidRPr="00CD152A">
        <w:rPr>
          <w:rFonts w:ascii="Times New Roman" w:hAnsi="Times New Roman"/>
          <w:sz w:val="28"/>
          <w:szCs w:val="28"/>
        </w:rPr>
        <w:t>powoływane są w drodze  uchwały przez rady gmin na podstawie art. 5c ust. 3 ustawy z dnia 8</w:t>
      </w:r>
      <w:r w:rsidR="000455FE">
        <w:rPr>
          <w:rFonts w:ascii="Times New Roman" w:hAnsi="Times New Roman"/>
          <w:sz w:val="28"/>
          <w:szCs w:val="28"/>
        </w:rPr>
        <w:t> </w:t>
      </w:r>
      <w:r w:rsidRPr="00CD152A">
        <w:rPr>
          <w:rFonts w:ascii="Times New Roman" w:hAnsi="Times New Roman"/>
          <w:sz w:val="28"/>
          <w:szCs w:val="28"/>
        </w:rPr>
        <w:t>marca 1990 r. o samorządzie gminnym</w:t>
      </w:r>
      <w:r w:rsidR="000455FE">
        <w:rPr>
          <w:rFonts w:ascii="Times New Roman" w:hAnsi="Times New Roman"/>
          <w:sz w:val="28"/>
          <w:szCs w:val="28"/>
        </w:rPr>
        <w:t xml:space="preserve"> </w:t>
      </w:r>
      <w:r w:rsidRPr="00CD152A">
        <w:rPr>
          <w:rFonts w:ascii="Times New Roman" w:hAnsi="Times New Roman"/>
          <w:sz w:val="28"/>
          <w:szCs w:val="28"/>
        </w:rPr>
        <w:t>(</w:t>
      </w:r>
      <w:proofErr w:type="spellStart"/>
      <w:r w:rsidRPr="00CD152A">
        <w:rPr>
          <w:rFonts w:ascii="Times New Roman" w:hAnsi="Times New Roman"/>
          <w:sz w:val="28"/>
          <w:szCs w:val="28"/>
        </w:rPr>
        <w:t>t.j</w:t>
      </w:r>
      <w:proofErr w:type="spellEnd"/>
      <w:r w:rsidRPr="00CD152A">
        <w:rPr>
          <w:rFonts w:ascii="Times New Roman" w:hAnsi="Times New Roman"/>
          <w:sz w:val="28"/>
          <w:szCs w:val="28"/>
        </w:rPr>
        <w:t>.</w:t>
      </w:r>
      <w:r w:rsidR="000455FE">
        <w:rPr>
          <w:rFonts w:ascii="Times New Roman" w:hAnsi="Times New Roman"/>
          <w:sz w:val="28"/>
          <w:szCs w:val="28"/>
        </w:rPr>
        <w:t xml:space="preserve"> </w:t>
      </w:r>
      <w:r w:rsidRPr="00CD152A">
        <w:rPr>
          <w:rFonts w:ascii="Times New Roman" w:hAnsi="Times New Roman"/>
          <w:sz w:val="28"/>
          <w:szCs w:val="28"/>
        </w:rPr>
        <w:t>Dz.</w:t>
      </w:r>
      <w:r w:rsidR="000455FE">
        <w:rPr>
          <w:rFonts w:ascii="Times New Roman" w:hAnsi="Times New Roman"/>
          <w:sz w:val="28"/>
          <w:szCs w:val="28"/>
        </w:rPr>
        <w:t xml:space="preserve"> </w:t>
      </w:r>
      <w:r w:rsidRPr="00CD152A">
        <w:rPr>
          <w:rFonts w:ascii="Times New Roman" w:hAnsi="Times New Roman"/>
          <w:sz w:val="28"/>
          <w:szCs w:val="28"/>
        </w:rPr>
        <w:t>U.</w:t>
      </w:r>
      <w:r w:rsidR="000455FE">
        <w:rPr>
          <w:rFonts w:ascii="Times New Roman" w:hAnsi="Times New Roman"/>
          <w:sz w:val="28"/>
          <w:szCs w:val="28"/>
        </w:rPr>
        <w:t xml:space="preserve"> </w:t>
      </w:r>
      <w:r w:rsidRPr="00CD152A">
        <w:rPr>
          <w:rFonts w:ascii="Times New Roman" w:hAnsi="Times New Roman"/>
          <w:sz w:val="28"/>
          <w:szCs w:val="28"/>
        </w:rPr>
        <w:t>z</w:t>
      </w:r>
      <w:r w:rsidR="000455FE">
        <w:rPr>
          <w:rFonts w:ascii="Times New Roman" w:hAnsi="Times New Roman"/>
          <w:sz w:val="28"/>
          <w:szCs w:val="28"/>
        </w:rPr>
        <w:t xml:space="preserve"> </w:t>
      </w:r>
      <w:r w:rsidRPr="00CD152A">
        <w:rPr>
          <w:rFonts w:ascii="Times New Roman" w:hAnsi="Times New Roman"/>
          <w:sz w:val="28"/>
          <w:szCs w:val="28"/>
        </w:rPr>
        <w:t>2018</w:t>
      </w:r>
      <w:r w:rsidR="000455FE">
        <w:rPr>
          <w:rFonts w:ascii="Times New Roman" w:hAnsi="Times New Roman"/>
          <w:sz w:val="28"/>
          <w:szCs w:val="28"/>
        </w:rPr>
        <w:t xml:space="preserve"> </w:t>
      </w:r>
      <w:r w:rsidRPr="00CD152A">
        <w:rPr>
          <w:rFonts w:ascii="Times New Roman" w:hAnsi="Times New Roman"/>
          <w:sz w:val="28"/>
          <w:szCs w:val="28"/>
        </w:rPr>
        <w:t>r.</w:t>
      </w:r>
      <w:r w:rsidR="000455FE">
        <w:rPr>
          <w:rFonts w:ascii="Times New Roman" w:hAnsi="Times New Roman"/>
          <w:sz w:val="28"/>
          <w:szCs w:val="28"/>
        </w:rPr>
        <w:t xml:space="preserve"> </w:t>
      </w:r>
      <w:r w:rsidRPr="00CD152A">
        <w:rPr>
          <w:rFonts w:ascii="Times New Roman" w:hAnsi="Times New Roman"/>
          <w:sz w:val="28"/>
          <w:szCs w:val="28"/>
        </w:rPr>
        <w:t>poz.</w:t>
      </w:r>
      <w:r w:rsidR="000455FE">
        <w:rPr>
          <w:rFonts w:ascii="Times New Roman" w:hAnsi="Times New Roman"/>
          <w:sz w:val="28"/>
          <w:szCs w:val="28"/>
        </w:rPr>
        <w:t xml:space="preserve"> </w:t>
      </w:r>
      <w:r w:rsidRPr="00CD152A">
        <w:rPr>
          <w:rFonts w:ascii="Times New Roman" w:hAnsi="Times New Roman"/>
          <w:sz w:val="28"/>
          <w:szCs w:val="28"/>
        </w:rPr>
        <w:t>994</w:t>
      </w:r>
      <w:r w:rsidR="000455FE">
        <w:rPr>
          <w:rFonts w:ascii="Times New Roman" w:hAnsi="Times New Roman"/>
          <w:sz w:val="28"/>
          <w:szCs w:val="28"/>
        </w:rPr>
        <w:t xml:space="preserve"> </w:t>
      </w:r>
      <w:r w:rsidRPr="00CD152A">
        <w:rPr>
          <w:rFonts w:ascii="Times New Roman" w:hAnsi="Times New Roman"/>
          <w:sz w:val="28"/>
          <w:szCs w:val="28"/>
        </w:rPr>
        <w:t>z</w:t>
      </w:r>
      <w:r w:rsidR="000455FE">
        <w:rPr>
          <w:rFonts w:ascii="Times New Roman" w:hAnsi="Times New Roman"/>
          <w:sz w:val="28"/>
          <w:szCs w:val="28"/>
        </w:rPr>
        <w:t xml:space="preserve"> </w:t>
      </w:r>
      <w:proofErr w:type="spellStart"/>
      <w:r w:rsidRPr="00CD152A">
        <w:rPr>
          <w:rFonts w:ascii="Times New Roman" w:hAnsi="Times New Roman"/>
          <w:sz w:val="28"/>
          <w:szCs w:val="28"/>
        </w:rPr>
        <w:t>późn</w:t>
      </w:r>
      <w:proofErr w:type="spellEnd"/>
      <w:r w:rsidRPr="00CD152A">
        <w:rPr>
          <w:rFonts w:ascii="Times New Roman" w:hAnsi="Times New Roman"/>
          <w:sz w:val="28"/>
          <w:szCs w:val="28"/>
        </w:rPr>
        <w:t>.</w:t>
      </w:r>
      <w:r w:rsidR="000455FE">
        <w:rPr>
          <w:rFonts w:ascii="Times New Roman" w:hAnsi="Times New Roman"/>
          <w:sz w:val="28"/>
          <w:szCs w:val="28"/>
        </w:rPr>
        <w:t xml:space="preserve"> </w:t>
      </w:r>
      <w:r w:rsidRPr="00CD152A">
        <w:rPr>
          <w:rFonts w:ascii="Times New Roman" w:hAnsi="Times New Roman"/>
          <w:sz w:val="28"/>
          <w:szCs w:val="28"/>
        </w:rPr>
        <w:t>zm.). Powołania Rad najczęściej są wynikiem inicjatyw środowisk seniorów.</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Wymienione wyżej obszary powinny być punktem odniesienia przy ocenie sytuacji społeczności lokalnej dla tworzenia założeń i określania działań w</w:t>
      </w:r>
      <w:r w:rsidR="000455FE">
        <w:rPr>
          <w:rFonts w:ascii="Times New Roman" w:hAnsi="Times New Roman"/>
          <w:sz w:val="28"/>
          <w:szCs w:val="28"/>
        </w:rPr>
        <w:t> </w:t>
      </w:r>
      <w:r w:rsidRPr="00CD152A">
        <w:rPr>
          <w:rFonts w:ascii="Times New Roman" w:hAnsi="Times New Roman"/>
          <w:sz w:val="28"/>
          <w:szCs w:val="28"/>
        </w:rPr>
        <w:t>zakresie polityki społecznej wobec osób starszych.</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Dokonując nawet ogólnej oceny sytuacji społeczności lokalnej możemy również bazować na obserwacjach własnych. A te wyraźnie wskazują na zanik tradycyjnych funkcji rodziny, w których osoba starsza – senior cieszyła się szacunkiem i miała zapewnioną naturalna opiekę czy wsparcie w każdym zakresie. Obecny styl życia,  rozwój techniki, a szczególnie cyfryzacji powoduje m. in. zmniejszenie zapotrzebowania na siłę roboczą, co z kolei przekłada się m.</w:t>
      </w:r>
      <w:r w:rsidR="000455FE">
        <w:rPr>
          <w:rFonts w:ascii="Times New Roman" w:hAnsi="Times New Roman"/>
          <w:sz w:val="28"/>
          <w:szCs w:val="28"/>
        </w:rPr>
        <w:t> </w:t>
      </w:r>
      <w:r w:rsidRPr="00CD152A">
        <w:rPr>
          <w:rFonts w:ascii="Times New Roman" w:hAnsi="Times New Roman"/>
          <w:sz w:val="28"/>
          <w:szCs w:val="28"/>
        </w:rPr>
        <w:t xml:space="preserve">in. na ograniczenie miejsc pracy. Ta sytuacja powoduje większą konkurencyjność i część osób w zaawansowanym wieku, z różnych przyczyn ma kłopoty w obszarze rynku pracy. Poziom bezrobocia, różny w różnych regionach kraju, ma bezpośredni wpływ na sytuację wielu rodzin. Wspomniany wcześniej rozwój techniki i ogromny skok w rozwoju cyfryzacji ogranicza bezpośrednie kontakty pomiędzy ludźmi, którzy żyją przecież w rodzinach. Relacje i stosunki międzyludzkie dziś wyglądają zupełnie inaczej. Wszystko to, dążenie do lepszych warunków bytowych, ogrom czynników zewnętrznych, migracje zarobkowe, zależności finansowe często w postaci kredytów, kształtuje inny obraz rodziny. </w:t>
      </w:r>
    </w:p>
    <w:p w:rsidR="00CD152A" w:rsidRPr="00CD152A" w:rsidRDefault="00CD152A" w:rsidP="00CD152A">
      <w:pPr>
        <w:spacing w:after="0" w:line="240" w:lineRule="auto"/>
        <w:jc w:val="both"/>
        <w:rPr>
          <w:rFonts w:ascii="Times New Roman" w:hAnsi="Times New Roman"/>
          <w:i/>
          <w:sz w:val="28"/>
          <w:szCs w:val="28"/>
        </w:rPr>
      </w:pPr>
      <w:r w:rsidRPr="00CD152A">
        <w:rPr>
          <w:rFonts w:ascii="Times New Roman" w:hAnsi="Times New Roman"/>
          <w:sz w:val="28"/>
          <w:szCs w:val="28"/>
        </w:rPr>
        <w:t>Powstają różne programy rządowe oddziaływujące na obserwowane sytuacje i</w:t>
      </w:r>
      <w:r w:rsidR="000455FE">
        <w:rPr>
          <w:rFonts w:ascii="Times New Roman" w:hAnsi="Times New Roman"/>
          <w:sz w:val="28"/>
          <w:szCs w:val="28"/>
        </w:rPr>
        <w:t> </w:t>
      </w:r>
      <w:r w:rsidRPr="00CD152A">
        <w:rPr>
          <w:rFonts w:ascii="Times New Roman" w:hAnsi="Times New Roman"/>
          <w:sz w:val="28"/>
          <w:szCs w:val="28"/>
        </w:rPr>
        <w:t>problemy społeczne. Wprowadza się nowe rozwiązania prawne np. w postaci ustawy o przeciwdziałaniu przemocy w rodzinie,  ustawy o wspieraniu rodziny i</w:t>
      </w:r>
      <w:r w:rsidR="000455FE">
        <w:rPr>
          <w:rFonts w:ascii="Times New Roman" w:hAnsi="Times New Roman"/>
          <w:sz w:val="28"/>
          <w:szCs w:val="28"/>
        </w:rPr>
        <w:t> </w:t>
      </w:r>
      <w:r w:rsidRPr="00CD152A">
        <w:rPr>
          <w:rFonts w:ascii="Times New Roman" w:hAnsi="Times New Roman"/>
          <w:sz w:val="28"/>
          <w:szCs w:val="28"/>
        </w:rPr>
        <w:t xml:space="preserve">systemie pieczy zastępczej. Opracowywane są lokalne i rządowe programy wspierające rodzinę np.: </w:t>
      </w:r>
      <w:r w:rsidRPr="00CD152A">
        <w:rPr>
          <w:rFonts w:ascii="Times New Roman" w:hAnsi="Times New Roman"/>
          <w:i/>
          <w:sz w:val="28"/>
          <w:szCs w:val="28"/>
        </w:rPr>
        <w:t>Maluch +(rozwój systemu opieki pozarodzinnej); Program 500+(wsparcie finansowe rodzin).</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lastRenderedPageBreak/>
        <w:t xml:space="preserve">Rodzina borykająca się z wieloma problemami życia codziennego coraz częściej nie jest w stanie realizować swych podstawowych funkcji. Jedna z nich, funkcja opiekuńczo-zabezpieczająca </w:t>
      </w:r>
      <w:r w:rsidRPr="00CD152A">
        <w:rPr>
          <w:rFonts w:ascii="Times New Roman" w:hAnsi="Times New Roman"/>
          <w:i/>
          <w:sz w:val="28"/>
          <w:szCs w:val="28"/>
        </w:rPr>
        <w:t>(zapewnienie środków niezbędnych do życia</w:t>
      </w:r>
      <w:r w:rsidRPr="00CD152A">
        <w:rPr>
          <w:rFonts w:ascii="Times New Roman" w:hAnsi="Times New Roman"/>
          <w:sz w:val="28"/>
          <w:szCs w:val="28"/>
        </w:rPr>
        <w:t xml:space="preserve"> </w:t>
      </w:r>
      <w:r w:rsidRPr="00CD152A">
        <w:rPr>
          <w:rFonts w:ascii="Times New Roman" w:hAnsi="Times New Roman"/>
          <w:i/>
          <w:sz w:val="28"/>
          <w:szCs w:val="28"/>
        </w:rPr>
        <w:t xml:space="preserve">oraz sprawowanie opieki nad członkami rodziny, którzy ze względu na wiek i stan zdrowia nie są w stanie same zaspokoić swoich potrzeb) </w:t>
      </w:r>
      <w:r w:rsidRPr="00CD152A">
        <w:rPr>
          <w:rFonts w:ascii="Times New Roman" w:hAnsi="Times New Roman"/>
          <w:sz w:val="28"/>
          <w:szCs w:val="28"/>
        </w:rPr>
        <w:t>co raz częściej ulega zanikowi. Często w sytuacjach skrajnych, kryzysowych rodzina się rozpada. Jeszcze w latach 1990 – 2000 liczba rozwodów w Polsce kształtowała się na poziomie ponad 42 000 rocznie, ale od około roku 2010 liczba rozwodów w kraju wynosi już ponad 65 000 rocznie.</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Aktualnie więc, senior powinien wykazywać się zaradnością i samodzielnością. Dlatego ważnym jest aby, w sposób racjonalny przygotowywać się do starości będąc jeszcze aktywnym zawodowo. Sytuacja ta dotyczy 27 375 osób w gminach powiatu wołomińskiego (tabela nr 2, str. 33). Najlepiej aktywność tę zachowywać jak najdłużej, bowiem samodzielność pozwala na niezależność i możliwość aktywnego uczestnictwa w życiu społecznym. Dla tej grupy osób należy przygotować odpowiednie propozycje działań wspierających i pozwalających na zachowanie aktywności. Niezbędne są tutaj również działania w zakresie profilaktyki zdrowia. A skoro mowa o zdrowiu należy również pamiętać o grupie osób starszych niepełnosprawnych proponując szeroki wachlarz usług o</w:t>
      </w:r>
      <w:r w:rsidR="000455FE">
        <w:rPr>
          <w:rFonts w:ascii="Times New Roman" w:hAnsi="Times New Roman"/>
          <w:sz w:val="28"/>
          <w:szCs w:val="28"/>
        </w:rPr>
        <w:t> </w:t>
      </w:r>
      <w:r w:rsidRPr="00CD152A">
        <w:rPr>
          <w:rFonts w:ascii="Times New Roman" w:hAnsi="Times New Roman"/>
          <w:sz w:val="28"/>
          <w:szCs w:val="28"/>
        </w:rPr>
        <w:t>charakterze pomocowo-opiekuńczym, zależnie od kondycji seniora. Znaczenie ma tu miejsce czy sposób zamieszkiwania. Zamieszkiwanie samotne rodzi zapotrzebowanie na inny rodzaj usług i w zwiększonym zakresie, zależnie od stopnia niesprawności. Dlatego usługi opiekuńcze, będące zadaniem własnym gminy powinny rozwijać się w miarę zapotrzebowania. Aby usługi świadczone były na odpowiednim poziomie powinny zostać opracowane standardy usług opiekuńczych, które dziś nie są określone w sposób jednakowy i obowiązujący. Jak wynika z wcześniej przedstawionych informacji, rokrocznie 40% pacjentów Szpitala w Wołominie to osoby powyżej 60 roku życia. Znaczna część tych osób będzie wymagała pomocy w postaci usług w miejscu zamieszkania, po powrocie do domu. Powiatowy Zespół ds. Orzekania o Niepełnosprawności wydaje rocznie około 1 000 orzeczeń o stopniu niepełnosprawności dla osób w wieku 60+, najczęściej z powodu schorzeń w zakresie: upośledzenia narządu ruchu; chorób układów oddechowego i krążenia oraz chorób neurologicznych.</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Mając na uwadze to, iż liczba osób w wieku senioralnym stale rośnie, będzie rosło też zapotrzebowanie m. in. na pomoc w formie usług opiekuńczych i</w:t>
      </w:r>
      <w:r w:rsidR="000455FE">
        <w:rPr>
          <w:rFonts w:ascii="Times New Roman" w:hAnsi="Times New Roman"/>
          <w:sz w:val="28"/>
          <w:szCs w:val="28"/>
        </w:rPr>
        <w:t xml:space="preserve"> </w:t>
      </w:r>
      <w:r w:rsidRPr="00CD152A">
        <w:rPr>
          <w:rFonts w:ascii="Times New Roman" w:hAnsi="Times New Roman"/>
          <w:sz w:val="28"/>
          <w:szCs w:val="28"/>
        </w:rPr>
        <w:t>opiekuńczo</w:t>
      </w:r>
      <w:r w:rsidR="000455FE">
        <w:rPr>
          <w:rFonts w:ascii="Times New Roman" w:hAnsi="Times New Roman"/>
          <w:sz w:val="28"/>
          <w:szCs w:val="28"/>
        </w:rPr>
        <w:t>-</w:t>
      </w:r>
      <w:r w:rsidRPr="00CD152A">
        <w:rPr>
          <w:rFonts w:ascii="Times New Roman" w:hAnsi="Times New Roman"/>
          <w:sz w:val="28"/>
          <w:szCs w:val="28"/>
        </w:rPr>
        <w:t>leczniczych,</w:t>
      </w:r>
      <w:r w:rsidR="000455FE">
        <w:rPr>
          <w:rFonts w:ascii="Times New Roman" w:hAnsi="Times New Roman"/>
          <w:sz w:val="28"/>
          <w:szCs w:val="28"/>
        </w:rPr>
        <w:t xml:space="preserve"> </w:t>
      </w:r>
      <w:r w:rsidRPr="00CD152A">
        <w:rPr>
          <w:rFonts w:ascii="Times New Roman" w:hAnsi="Times New Roman"/>
          <w:sz w:val="28"/>
          <w:szCs w:val="28"/>
        </w:rPr>
        <w:t>rehabilitacyjnych.</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Biorąc pod uwagę grupę osób, dziś jeszcze czynnych zawodowo, ale będących już w wieku przedemerytalnym w grupie wiekowej 50 – 59 lat, czyli kolejne 27 375 osób, liczba osób objętych działaniami w ramach programu polityki senioralnej znacznie się zwiększy:</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Osoby w wieku 60+        - 46 606  t. j. 19,26% populacji powiatu,</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Osoby w wieku 50-59     - 27 375  t. j. 11.27% populacji powiatu.</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lastRenderedPageBreak/>
        <w:t>Łącznie będzie to grupa 73 981 osób czyli ponad 30% mieszkańców powiatu. Oczywistym jest, że działania w stosunku do osób w grupie wiekowej 50</w:t>
      </w:r>
      <w:r w:rsidR="00544B8C">
        <w:rPr>
          <w:rFonts w:ascii="Times New Roman" w:hAnsi="Times New Roman"/>
          <w:sz w:val="28"/>
          <w:szCs w:val="28"/>
        </w:rPr>
        <w:t> </w:t>
      </w:r>
      <w:r w:rsidRPr="00CD152A">
        <w:rPr>
          <w:rFonts w:ascii="Times New Roman" w:hAnsi="Times New Roman"/>
          <w:sz w:val="28"/>
          <w:szCs w:val="28"/>
        </w:rPr>
        <w:t>–</w:t>
      </w:r>
      <w:r w:rsidR="00544B8C">
        <w:rPr>
          <w:rFonts w:ascii="Times New Roman" w:hAnsi="Times New Roman"/>
          <w:sz w:val="28"/>
          <w:szCs w:val="28"/>
        </w:rPr>
        <w:t> </w:t>
      </w:r>
      <w:r w:rsidRPr="00CD152A">
        <w:rPr>
          <w:rFonts w:ascii="Times New Roman" w:hAnsi="Times New Roman"/>
          <w:sz w:val="28"/>
          <w:szCs w:val="28"/>
        </w:rPr>
        <w:t>59</w:t>
      </w:r>
      <w:r w:rsidR="00544B8C">
        <w:rPr>
          <w:rFonts w:ascii="Times New Roman" w:hAnsi="Times New Roman"/>
          <w:sz w:val="28"/>
          <w:szCs w:val="28"/>
        </w:rPr>
        <w:t> </w:t>
      </w:r>
      <w:r w:rsidRPr="00CD152A">
        <w:rPr>
          <w:rFonts w:ascii="Times New Roman" w:hAnsi="Times New Roman"/>
          <w:sz w:val="28"/>
          <w:szCs w:val="28"/>
        </w:rPr>
        <w:t xml:space="preserve">będą inne i powinny polegać na działaniach bardziej w obszarach edukacji (np.: umiejętność liczenia i inwestowania dochodów; znajomość ubezpieczeń na wypadek różnych </w:t>
      </w:r>
      <w:proofErr w:type="spellStart"/>
      <w:r w:rsidRPr="00CD152A">
        <w:rPr>
          <w:rFonts w:ascii="Times New Roman" w:hAnsi="Times New Roman"/>
          <w:sz w:val="28"/>
          <w:szCs w:val="28"/>
        </w:rPr>
        <w:t>ryzyk</w:t>
      </w:r>
      <w:proofErr w:type="spellEnd"/>
      <w:r w:rsidRPr="00CD152A">
        <w:rPr>
          <w:rFonts w:ascii="Times New Roman" w:hAnsi="Times New Roman"/>
          <w:sz w:val="28"/>
          <w:szCs w:val="28"/>
        </w:rPr>
        <w:t>), zatrudnienia i rynku pracy (np.:</w:t>
      </w:r>
      <w:r w:rsidR="00544B8C">
        <w:rPr>
          <w:rFonts w:ascii="Times New Roman" w:hAnsi="Times New Roman"/>
          <w:sz w:val="28"/>
          <w:szCs w:val="28"/>
        </w:rPr>
        <w:t> </w:t>
      </w:r>
      <w:r w:rsidRPr="00CD152A">
        <w:rPr>
          <w:rFonts w:ascii="Times New Roman" w:hAnsi="Times New Roman"/>
          <w:sz w:val="28"/>
          <w:szCs w:val="28"/>
        </w:rPr>
        <w:t>szkolenia dotyczące przebiegu kariery zawodowej, nabywania nowych specjalności czy umiejętności), ale też rozwoju świadomości zdrowotnej i</w:t>
      </w:r>
      <w:r w:rsidR="00544B8C">
        <w:rPr>
          <w:rFonts w:ascii="Times New Roman" w:hAnsi="Times New Roman"/>
          <w:sz w:val="28"/>
          <w:szCs w:val="28"/>
        </w:rPr>
        <w:t> </w:t>
      </w:r>
      <w:r w:rsidRPr="00CD152A">
        <w:rPr>
          <w:rFonts w:ascii="Times New Roman" w:hAnsi="Times New Roman"/>
          <w:sz w:val="28"/>
          <w:szCs w:val="28"/>
        </w:rPr>
        <w:t>znajomości społecznych, w celu świadomego i umiejętnego wchodzenia w okres starości. Jeżeli mamy świadomość potrzeby oddziaływania w różnych zakresach i obszarach na populację niemal 1/3 mieszkańców obszaru powiatu to działania wymagają opracowywania projektów bardziej szczegółowych połączonych z</w:t>
      </w:r>
      <w:r w:rsidR="00544B8C">
        <w:rPr>
          <w:rFonts w:ascii="Times New Roman" w:hAnsi="Times New Roman"/>
          <w:sz w:val="28"/>
          <w:szCs w:val="28"/>
        </w:rPr>
        <w:t> </w:t>
      </w:r>
      <w:r w:rsidRPr="00CD152A">
        <w:rPr>
          <w:rFonts w:ascii="Times New Roman" w:hAnsi="Times New Roman"/>
          <w:sz w:val="28"/>
          <w:szCs w:val="28"/>
        </w:rPr>
        <w:t>profesjonalnym podejściem wyznaczania celów strategicznych, celów operacyjnych, procesów ewaluacji i monitorowania z określeniem mierników i</w:t>
      </w:r>
      <w:r w:rsidR="00544B8C">
        <w:rPr>
          <w:rFonts w:ascii="Times New Roman" w:hAnsi="Times New Roman"/>
          <w:sz w:val="28"/>
          <w:szCs w:val="28"/>
        </w:rPr>
        <w:t> </w:t>
      </w:r>
      <w:r w:rsidRPr="00CD152A">
        <w:rPr>
          <w:rFonts w:ascii="Times New Roman" w:hAnsi="Times New Roman"/>
          <w:sz w:val="28"/>
          <w:szCs w:val="28"/>
        </w:rPr>
        <w:t>wskaźników. Realizatorzy działań w ramach tych celów powinni być liczni i</w:t>
      </w:r>
      <w:r w:rsidR="00544B8C">
        <w:rPr>
          <w:rFonts w:ascii="Times New Roman" w:hAnsi="Times New Roman"/>
          <w:sz w:val="28"/>
          <w:szCs w:val="28"/>
        </w:rPr>
        <w:t> </w:t>
      </w:r>
      <w:r w:rsidRPr="00CD152A">
        <w:rPr>
          <w:rFonts w:ascii="Times New Roman" w:hAnsi="Times New Roman"/>
          <w:sz w:val="28"/>
          <w:szCs w:val="28"/>
        </w:rPr>
        <w:t>dobrze znający swoje zadania, podejmujący profesjonalną współpracę niezależnie od struktury organizacji, poziomu i głównych celów działania swojej organizacji. Równie ważny element skuteczności działania to źródła finansowania. Powinny być wielorakie i wykorzystywać wszelkie możliwości środków własnych i zewnętrznych, możliwych do uzyskania i zaangażowania w</w:t>
      </w:r>
      <w:r w:rsidR="00544B8C">
        <w:rPr>
          <w:rFonts w:ascii="Times New Roman" w:hAnsi="Times New Roman"/>
          <w:sz w:val="28"/>
          <w:szCs w:val="28"/>
        </w:rPr>
        <w:t> </w:t>
      </w:r>
      <w:r w:rsidRPr="00CD152A">
        <w:rPr>
          <w:rFonts w:ascii="Times New Roman" w:hAnsi="Times New Roman"/>
          <w:sz w:val="28"/>
          <w:szCs w:val="28"/>
        </w:rPr>
        <w:t xml:space="preserve">realizację zamierzonych celów.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 </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CD152A" w:rsidRDefault="00CD152A" w:rsidP="00CD152A">
      <w:pPr>
        <w:spacing w:after="0" w:line="240" w:lineRule="auto"/>
        <w:jc w:val="both"/>
        <w:rPr>
          <w:rFonts w:ascii="Times New Roman" w:hAnsi="Times New Roman"/>
          <w:sz w:val="28"/>
          <w:szCs w:val="28"/>
        </w:rPr>
      </w:pPr>
    </w:p>
    <w:p w:rsidR="00544B8C" w:rsidRPr="00CD152A" w:rsidRDefault="00544B8C" w:rsidP="00CD152A">
      <w:pPr>
        <w:spacing w:after="0" w:line="240" w:lineRule="auto"/>
        <w:jc w:val="both"/>
        <w:rPr>
          <w:rFonts w:ascii="Times New Roman" w:hAnsi="Times New Roman"/>
          <w:sz w:val="28"/>
          <w:szCs w:val="28"/>
        </w:rPr>
      </w:pPr>
    </w:p>
    <w:p w:rsidR="00CD152A" w:rsidRPr="00CD152A" w:rsidRDefault="00CD152A" w:rsidP="00CD152A">
      <w:pPr>
        <w:numPr>
          <w:ilvl w:val="0"/>
          <w:numId w:val="19"/>
        </w:numPr>
        <w:spacing w:after="0" w:line="240" w:lineRule="auto"/>
        <w:jc w:val="both"/>
        <w:rPr>
          <w:rFonts w:ascii="Times New Roman" w:hAnsi="Times New Roman"/>
          <w:sz w:val="28"/>
          <w:szCs w:val="28"/>
        </w:rPr>
      </w:pPr>
      <w:r w:rsidRPr="00CD152A">
        <w:rPr>
          <w:rFonts w:ascii="Times New Roman" w:hAnsi="Times New Roman"/>
          <w:b/>
          <w:sz w:val="28"/>
          <w:szCs w:val="28"/>
        </w:rPr>
        <w:lastRenderedPageBreak/>
        <w:t>Cel strategiczny, cele operacyjne.</w:t>
      </w:r>
    </w:p>
    <w:p w:rsidR="00CD152A" w:rsidRPr="00CD152A" w:rsidRDefault="00CD152A" w:rsidP="00CD152A">
      <w:pPr>
        <w:spacing w:after="0" w:line="240" w:lineRule="auto"/>
        <w:ind w:left="360"/>
        <w:jc w:val="both"/>
        <w:rPr>
          <w:rFonts w:ascii="Times New Roman" w:hAnsi="Times New Roman"/>
          <w:b/>
          <w:sz w:val="32"/>
          <w:szCs w:val="32"/>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Celem strategicznym</w:t>
      </w:r>
      <w:r w:rsidRPr="00CD152A">
        <w:rPr>
          <w:rFonts w:ascii="Times New Roman" w:hAnsi="Times New Roman"/>
          <w:sz w:val="28"/>
          <w:szCs w:val="28"/>
        </w:rPr>
        <w:t xml:space="preserve"> dla polityki senioralnej Powiatu Wołomińskiego jest to aby, przy wykorzystaniu możliwości wszystkich podmiotów na terenie powiatu stwarzać korzystne warunki godnego, samodzielnego, zdrowego starzenia się mieszkańców w połączeniu z tworzeniem możliwości czynnego uczestnictwa w</w:t>
      </w:r>
      <w:r w:rsidR="00544B8C">
        <w:rPr>
          <w:rFonts w:ascii="Times New Roman" w:hAnsi="Times New Roman"/>
          <w:sz w:val="28"/>
          <w:szCs w:val="28"/>
        </w:rPr>
        <w:t> </w:t>
      </w:r>
      <w:r w:rsidRPr="00CD152A">
        <w:rPr>
          <w:rFonts w:ascii="Times New Roman" w:hAnsi="Times New Roman"/>
          <w:sz w:val="28"/>
          <w:szCs w:val="28"/>
        </w:rPr>
        <w:t>życiu społecznym i gospodarczym społeczności powiatu.</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ind w:left="360"/>
        <w:jc w:val="both"/>
        <w:rPr>
          <w:rFonts w:ascii="Times New Roman" w:hAnsi="Times New Roman"/>
          <w:sz w:val="28"/>
          <w:szCs w:val="28"/>
        </w:rPr>
      </w:pPr>
      <w:r w:rsidRPr="00CD152A">
        <w:rPr>
          <w:rFonts w:ascii="Times New Roman" w:hAnsi="Times New Roman"/>
          <w:sz w:val="28"/>
          <w:szCs w:val="28"/>
        </w:rPr>
        <w:t xml:space="preserve">Jako </w:t>
      </w:r>
      <w:r w:rsidRPr="00CD152A">
        <w:rPr>
          <w:rFonts w:ascii="Times New Roman" w:hAnsi="Times New Roman"/>
          <w:b/>
          <w:sz w:val="28"/>
          <w:szCs w:val="28"/>
        </w:rPr>
        <w:t>cele operacyjne</w:t>
      </w:r>
      <w:r w:rsidRPr="00CD152A">
        <w:rPr>
          <w:rFonts w:ascii="Times New Roman" w:hAnsi="Times New Roman"/>
          <w:sz w:val="28"/>
          <w:szCs w:val="28"/>
        </w:rPr>
        <w:t>, dla osiągnięcia celu strategicznego należy przyjąć:</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numPr>
          <w:ilvl w:val="0"/>
          <w:numId w:val="33"/>
        </w:numPr>
        <w:spacing w:after="0" w:line="240" w:lineRule="auto"/>
        <w:jc w:val="both"/>
        <w:rPr>
          <w:rFonts w:ascii="Times New Roman" w:hAnsi="Times New Roman"/>
          <w:sz w:val="28"/>
          <w:szCs w:val="28"/>
        </w:rPr>
      </w:pPr>
      <w:r w:rsidRPr="00CD152A">
        <w:rPr>
          <w:rFonts w:ascii="Times New Roman" w:hAnsi="Times New Roman"/>
          <w:sz w:val="28"/>
          <w:szCs w:val="28"/>
        </w:rPr>
        <w:t>Utworzenie szpitalnego oddziału geriatrycznego oraz zorganizowanie specjalistycznej poradni geriatrycznej.</w:t>
      </w:r>
    </w:p>
    <w:p w:rsidR="00CD152A" w:rsidRPr="00CD152A" w:rsidRDefault="00CD152A" w:rsidP="00CD152A">
      <w:pPr>
        <w:numPr>
          <w:ilvl w:val="0"/>
          <w:numId w:val="33"/>
        </w:numPr>
        <w:spacing w:after="0" w:line="240" w:lineRule="auto"/>
        <w:jc w:val="both"/>
        <w:rPr>
          <w:rFonts w:ascii="Times New Roman" w:hAnsi="Times New Roman"/>
          <w:sz w:val="28"/>
          <w:szCs w:val="28"/>
        </w:rPr>
      </w:pPr>
      <w:r w:rsidRPr="00CD152A">
        <w:rPr>
          <w:rFonts w:ascii="Times New Roman" w:hAnsi="Times New Roman"/>
          <w:sz w:val="28"/>
          <w:szCs w:val="28"/>
        </w:rPr>
        <w:t>Utworzenie i organizacja powiatowego zakładu opiekuńczo–leczniczego.</w:t>
      </w:r>
    </w:p>
    <w:p w:rsidR="00CD152A" w:rsidRPr="00CD152A" w:rsidRDefault="00CD152A" w:rsidP="00CD152A">
      <w:pPr>
        <w:numPr>
          <w:ilvl w:val="0"/>
          <w:numId w:val="33"/>
        </w:numPr>
        <w:spacing w:after="0" w:line="240" w:lineRule="auto"/>
        <w:jc w:val="both"/>
        <w:rPr>
          <w:rFonts w:ascii="Times New Roman" w:hAnsi="Times New Roman"/>
          <w:sz w:val="28"/>
          <w:szCs w:val="28"/>
        </w:rPr>
      </w:pPr>
      <w:r w:rsidRPr="00CD152A">
        <w:rPr>
          <w:rFonts w:ascii="Times New Roman" w:hAnsi="Times New Roman"/>
          <w:sz w:val="28"/>
          <w:szCs w:val="28"/>
        </w:rPr>
        <w:t xml:space="preserve">Organizacja systemu </w:t>
      </w:r>
      <w:proofErr w:type="spellStart"/>
      <w:r w:rsidRPr="00CD152A">
        <w:rPr>
          <w:rFonts w:ascii="Times New Roman" w:hAnsi="Times New Roman"/>
          <w:sz w:val="28"/>
          <w:szCs w:val="28"/>
        </w:rPr>
        <w:t>tele</w:t>
      </w:r>
      <w:proofErr w:type="spellEnd"/>
      <w:r w:rsidRPr="00CD152A">
        <w:rPr>
          <w:rFonts w:ascii="Times New Roman" w:hAnsi="Times New Roman"/>
          <w:sz w:val="28"/>
          <w:szCs w:val="28"/>
        </w:rPr>
        <w:t>-opieki w gminach na terenie powiatu dla osób starszych samotnie zamieszkujących, z ograniczonymi możliwościami poruszania się poza obszarem własnego domu czy mieszkania.</w:t>
      </w:r>
    </w:p>
    <w:p w:rsidR="00CD152A" w:rsidRPr="00CD152A" w:rsidRDefault="00CD152A" w:rsidP="00CD152A">
      <w:pPr>
        <w:numPr>
          <w:ilvl w:val="0"/>
          <w:numId w:val="33"/>
        </w:numPr>
        <w:spacing w:after="0" w:line="240" w:lineRule="auto"/>
        <w:jc w:val="both"/>
        <w:rPr>
          <w:rFonts w:ascii="Times New Roman" w:hAnsi="Times New Roman"/>
          <w:sz w:val="28"/>
          <w:szCs w:val="28"/>
        </w:rPr>
      </w:pPr>
      <w:r w:rsidRPr="00CD152A">
        <w:rPr>
          <w:rFonts w:ascii="Times New Roman" w:hAnsi="Times New Roman"/>
          <w:sz w:val="28"/>
          <w:szCs w:val="28"/>
        </w:rPr>
        <w:t>Organizowanie i przeprowadzanie akcji i programów zdrowotnych dla osób 60+ ukierunkowanych na schorzenia w zakresie: upośledzeń narządu ruchu; chorób układów krążenia i oddechowego; chorób neurologicznych, jako rodzajów schorzeń najczęściej występujących w</w:t>
      </w:r>
      <w:r w:rsidR="00544B8C">
        <w:rPr>
          <w:rFonts w:ascii="Times New Roman" w:hAnsi="Times New Roman"/>
          <w:sz w:val="28"/>
          <w:szCs w:val="28"/>
        </w:rPr>
        <w:t> </w:t>
      </w:r>
      <w:r w:rsidRPr="00CD152A">
        <w:rPr>
          <w:rFonts w:ascii="Times New Roman" w:hAnsi="Times New Roman"/>
          <w:sz w:val="28"/>
          <w:szCs w:val="28"/>
        </w:rPr>
        <w:t>tej grupie wiekowej.</w:t>
      </w:r>
    </w:p>
    <w:p w:rsidR="00CD152A" w:rsidRPr="00CD152A" w:rsidRDefault="00CD152A" w:rsidP="00CD152A">
      <w:pPr>
        <w:numPr>
          <w:ilvl w:val="0"/>
          <w:numId w:val="33"/>
        </w:numPr>
        <w:spacing w:after="0" w:line="240" w:lineRule="auto"/>
        <w:jc w:val="both"/>
        <w:rPr>
          <w:rFonts w:ascii="Times New Roman" w:hAnsi="Times New Roman"/>
          <w:sz w:val="28"/>
          <w:szCs w:val="28"/>
        </w:rPr>
      </w:pPr>
      <w:r w:rsidRPr="00CD152A">
        <w:rPr>
          <w:rFonts w:ascii="Times New Roman" w:hAnsi="Times New Roman"/>
          <w:sz w:val="28"/>
          <w:szCs w:val="28"/>
        </w:rPr>
        <w:t>Tworzenie i rozpowszechnianie informacji o dostępności usług społecznych świadczonych przez instytucje i organizacje na rzecz osób starszych.</w:t>
      </w:r>
    </w:p>
    <w:p w:rsidR="00CD152A" w:rsidRPr="00CD152A" w:rsidRDefault="00CD152A" w:rsidP="00CD152A">
      <w:pPr>
        <w:numPr>
          <w:ilvl w:val="0"/>
          <w:numId w:val="33"/>
        </w:numPr>
        <w:spacing w:after="0" w:line="240" w:lineRule="auto"/>
        <w:jc w:val="both"/>
        <w:rPr>
          <w:rFonts w:ascii="Times New Roman" w:hAnsi="Times New Roman"/>
          <w:sz w:val="28"/>
          <w:szCs w:val="28"/>
        </w:rPr>
      </w:pPr>
      <w:r w:rsidRPr="00CD152A">
        <w:rPr>
          <w:rFonts w:ascii="Times New Roman" w:hAnsi="Times New Roman"/>
          <w:sz w:val="28"/>
          <w:szCs w:val="28"/>
        </w:rPr>
        <w:t>Wspieranie inicjatyw i działań środowiska osób starszych mających na celu utworzenie reprezentacji seniorów Powiatu Wołomińskiego.</w:t>
      </w:r>
    </w:p>
    <w:p w:rsidR="00CD152A" w:rsidRPr="00CD152A" w:rsidRDefault="00CD152A" w:rsidP="00CD152A">
      <w:pPr>
        <w:numPr>
          <w:ilvl w:val="0"/>
          <w:numId w:val="33"/>
        </w:numPr>
        <w:spacing w:after="0" w:line="240" w:lineRule="auto"/>
        <w:jc w:val="both"/>
        <w:rPr>
          <w:rFonts w:ascii="Times New Roman" w:hAnsi="Times New Roman"/>
          <w:sz w:val="28"/>
          <w:szCs w:val="28"/>
        </w:rPr>
      </w:pPr>
      <w:r w:rsidRPr="00CD152A">
        <w:rPr>
          <w:rFonts w:ascii="Times New Roman" w:hAnsi="Times New Roman"/>
          <w:sz w:val="28"/>
          <w:szCs w:val="28"/>
        </w:rPr>
        <w:t>Wspieranie organizacji imprez i udzielanie patronatów wydarzeniom promującym zdrowe i aktywne starzenie się oraz promowanie dobrych praktyk w zakresie działań na rzecz seniorów.</w:t>
      </w:r>
    </w:p>
    <w:p w:rsidR="00CD152A" w:rsidRPr="00CD152A" w:rsidRDefault="00CD152A" w:rsidP="00CD152A">
      <w:pPr>
        <w:numPr>
          <w:ilvl w:val="0"/>
          <w:numId w:val="33"/>
        </w:numPr>
        <w:spacing w:after="0" w:line="240" w:lineRule="auto"/>
        <w:jc w:val="both"/>
        <w:rPr>
          <w:rFonts w:ascii="Times New Roman" w:hAnsi="Times New Roman"/>
          <w:sz w:val="28"/>
          <w:szCs w:val="28"/>
        </w:rPr>
      </w:pPr>
      <w:r w:rsidRPr="00CD152A">
        <w:rPr>
          <w:rFonts w:ascii="Times New Roman" w:hAnsi="Times New Roman"/>
          <w:sz w:val="28"/>
          <w:szCs w:val="28"/>
        </w:rPr>
        <w:t>Motywowanie gmin (poza gminami, które już posiadają programy, czyli: Wołominem, Zielonką i częściowo Markami) do tworzenia gminnych programów polityki senioralnej.</w:t>
      </w:r>
    </w:p>
    <w:p w:rsidR="00CD152A" w:rsidRPr="00CD152A" w:rsidRDefault="00CD152A" w:rsidP="00CD152A">
      <w:pPr>
        <w:numPr>
          <w:ilvl w:val="0"/>
          <w:numId w:val="33"/>
        </w:numPr>
        <w:spacing w:after="0" w:line="240" w:lineRule="auto"/>
        <w:jc w:val="both"/>
        <w:rPr>
          <w:rFonts w:ascii="Times New Roman" w:hAnsi="Times New Roman"/>
          <w:sz w:val="28"/>
          <w:szCs w:val="28"/>
        </w:rPr>
      </w:pPr>
      <w:r w:rsidRPr="00CD152A">
        <w:rPr>
          <w:rFonts w:ascii="Times New Roman" w:hAnsi="Times New Roman"/>
          <w:sz w:val="28"/>
          <w:szCs w:val="28"/>
        </w:rPr>
        <w:t xml:space="preserve">Powołanie Zespołu międzygminnego ds. opracowania standardów usług opiekuńczych będących zadaniem własnym gminy. </w:t>
      </w:r>
    </w:p>
    <w:p w:rsidR="00CD152A" w:rsidRPr="00CD152A" w:rsidRDefault="00CD152A" w:rsidP="00CD152A">
      <w:pPr>
        <w:spacing w:after="0" w:line="240" w:lineRule="auto"/>
        <w:jc w:val="both"/>
        <w:rPr>
          <w:rFonts w:ascii="Times New Roman" w:hAnsi="Times New Roman"/>
          <w:i/>
          <w:sz w:val="28"/>
          <w:szCs w:val="28"/>
          <w:u w:val="single"/>
        </w:rPr>
      </w:pPr>
    </w:p>
    <w:p w:rsidR="00CD152A" w:rsidRPr="00CD152A" w:rsidRDefault="00CD152A" w:rsidP="00CD152A">
      <w:pPr>
        <w:spacing w:after="0" w:line="240" w:lineRule="auto"/>
        <w:jc w:val="both"/>
        <w:rPr>
          <w:rFonts w:ascii="Times New Roman" w:hAnsi="Times New Roman"/>
          <w:i/>
          <w:sz w:val="28"/>
          <w:szCs w:val="28"/>
          <w:u w:val="single"/>
        </w:rPr>
      </w:pPr>
      <w:r w:rsidRPr="00CD152A">
        <w:rPr>
          <w:rFonts w:ascii="Times New Roman" w:hAnsi="Times New Roman"/>
          <w:i/>
          <w:sz w:val="28"/>
          <w:szCs w:val="28"/>
          <w:u w:val="single"/>
        </w:rPr>
        <w:t>Sposoby na dobre praktyki</w:t>
      </w:r>
    </w:p>
    <w:p w:rsidR="00CD152A" w:rsidRPr="00CD152A" w:rsidRDefault="00CD152A" w:rsidP="00CD152A">
      <w:pPr>
        <w:spacing w:after="0" w:line="240" w:lineRule="auto"/>
        <w:jc w:val="both"/>
        <w:rPr>
          <w:rFonts w:ascii="Times New Roman" w:hAnsi="Times New Roman"/>
          <w:i/>
          <w:sz w:val="28"/>
          <w:szCs w:val="28"/>
          <w:u w:val="single"/>
        </w:rPr>
      </w:pPr>
    </w:p>
    <w:p w:rsidR="00CD152A" w:rsidRPr="00CD152A" w:rsidRDefault="00CD152A" w:rsidP="00CD152A">
      <w:pPr>
        <w:numPr>
          <w:ilvl w:val="0"/>
          <w:numId w:val="38"/>
        </w:numPr>
        <w:spacing w:after="0" w:line="240" w:lineRule="auto"/>
        <w:jc w:val="both"/>
        <w:rPr>
          <w:rFonts w:ascii="Times New Roman" w:hAnsi="Times New Roman"/>
          <w:sz w:val="28"/>
          <w:szCs w:val="28"/>
        </w:rPr>
      </w:pPr>
      <w:r w:rsidRPr="00CD152A">
        <w:rPr>
          <w:rFonts w:ascii="Times New Roman" w:hAnsi="Times New Roman"/>
          <w:sz w:val="28"/>
          <w:szCs w:val="28"/>
        </w:rPr>
        <w:t>Organizacja Banków Czasu.</w:t>
      </w:r>
    </w:p>
    <w:p w:rsidR="00CD152A" w:rsidRPr="00CD152A" w:rsidRDefault="00CD152A" w:rsidP="00CD152A">
      <w:pPr>
        <w:numPr>
          <w:ilvl w:val="0"/>
          <w:numId w:val="38"/>
        </w:numPr>
        <w:spacing w:after="0" w:line="240" w:lineRule="auto"/>
        <w:jc w:val="both"/>
        <w:rPr>
          <w:rFonts w:ascii="Times New Roman" w:hAnsi="Times New Roman"/>
          <w:sz w:val="28"/>
          <w:szCs w:val="28"/>
        </w:rPr>
      </w:pPr>
      <w:r w:rsidRPr="00CD152A">
        <w:rPr>
          <w:rFonts w:ascii="Times New Roman" w:hAnsi="Times New Roman"/>
          <w:sz w:val="28"/>
          <w:szCs w:val="28"/>
        </w:rPr>
        <w:t>Wspieranie procesów i inicjatyw w zakresie tworzenia i rozwoju Srebrnej Gospodarki.</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Konieczne działania w obszarze polityki senioralnej muszą być kierowane do szerokiego grona odbiorców. </w:t>
      </w:r>
    </w:p>
    <w:p w:rsidR="00544B8C"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lastRenderedPageBreak/>
        <w:t>Po pierwsze do społeczeństwa, które ze względu na swoje kompetencje i potencjał stanowi istotny element w procesie budowania i rozwoju polityki aktywnego i</w:t>
      </w:r>
      <w:r w:rsidR="00544B8C">
        <w:rPr>
          <w:rFonts w:ascii="Times New Roman" w:hAnsi="Times New Roman" w:cs="Times New Roman"/>
          <w:sz w:val="28"/>
          <w:szCs w:val="28"/>
        </w:rPr>
        <w:t> </w:t>
      </w:r>
      <w:r w:rsidRPr="00CD152A">
        <w:rPr>
          <w:rFonts w:ascii="Times New Roman" w:hAnsi="Times New Roman" w:cs="Times New Roman"/>
          <w:sz w:val="28"/>
          <w:szCs w:val="28"/>
        </w:rPr>
        <w:t>zdrowego starzenia się.</w:t>
      </w:r>
      <w:r w:rsidR="00544B8C">
        <w:rPr>
          <w:rFonts w:ascii="Times New Roman" w:hAnsi="Times New Roman" w:cs="Times New Roman"/>
          <w:sz w:val="28"/>
          <w:szCs w:val="28"/>
        </w:rPr>
        <w:t xml:space="preserve">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Po drugie do władz publicznych, sektora prywatnego oraz pozarządowego i</w:t>
      </w:r>
      <w:r w:rsidR="00544B8C">
        <w:rPr>
          <w:rFonts w:ascii="Times New Roman" w:hAnsi="Times New Roman" w:cs="Times New Roman"/>
          <w:sz w:val="28"/>
          <w:szCs w:val="28"/>
        </w:rPr>
        <w:t> </w:t>
      </w:r>
      <w:r w:rsidRPr="00CD152A">
        <w:rPr>
          <w:rFonts w:ascii="Times New Roman" w:hAnsi="Times New Roman" w:cs="Times New Roman"/>
          <w:sz w:val="28"/>
          <w:szCs w:val="28"/>
        </w:rPr>
        <w:t xml:space="preserve">innych partnerów społecznych, których wspólne działania pozwolą na odpowiednie zagospodarowanie wartości wynikających z wydłużania życia.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Powodzenie wszystkich działań zależy od poziomu wykształcenia, doświadczeń, kultury i umiejętności współpracy władzy publicznej, organizacji pozarządowych oraz sektora prywatnego.</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Tak zdefiniowani adresaci działań, w obszarze polityki senioralnej oraz ich ścisła wzajemna współpraca, będą stanowiły o skuteczności realizacji głównego celu polityki senioralnej.</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p>
    <w:p w:rsidR="00CD152A" w:rsidRDefault="00CD152A" w:rsidP="00CD152A">
      <w:pPr>
        <w:spacing w:after="0" w:line="240" w:lineRule="auto"/>
        <w:jc w:val="both"/>
        <w:rPr>
          <w:rFonts w:ascii="Times New Roman" w:hAnsi="Times New Roman" w:cs="Times New Roman"/>
          <w:color w:val="FF0000"/>
          <w:sz w:val="28"/>
          <w:szCs w:val="28"/>
        </w:rPr>
      </w:pPr>
    </w:p>
    <w:p w:rsidR="00544B8C" w:rsidRPr="00CD152A" w:rsidRDefault="00544B8C" w:rsidP="00CD152A">
      <w:pPr>
        <w:spacing w:after="0" w:line="240" w:lineRule="auto"/>
        <w:jc w:val="both"/>
        <w:rPr>
          <w:rFonts w:ascii="Times New Roman" w:hAnsi="Times New Roman" w:cs="Times New Roman"/>
          <w:color w:val="FF0000"/>
          <w:sz w:val="28"/>
          <w:szCs w:val="28"/>
        </w:rPr>
      </w:pPr>
    </w:p>
    <w:p w:rsidR="00CD152A" w:rsidRPr="00CD152A" w:rsidRDefault="00CD152A" w:rsidP="00CD152A">
      <w:pPr>
        <w:numPr>
          <w:ilvl w:val="0"/>
          <w:numId w:val="19"/>
        </w:numPr>
        <w:spacing w:after="0" w:line="240" w:lineRule="auto"/>
        <w:jc w:val="both"/>
        <w:rPr>
          <w:rFonts w:ascii="Times New Roman" w:hAnsi="Times New Roman"/>
          <w:b/>
          <w:sz w:val="28"/>
          <w:szCs w:val="28"/>
        </w:rPr>
      </w:pPr>
      <w:r w:rsidRPr="00CD152A">
        <w:rPr>
          <w:rFonts w:ascii="Times New Roman" w:hAnsi="Times New Roman"/>
          <w:b/>
          <w:sz w:val="28"/>
          <w:szCs w:val="28"/>
        </w:rPr>
        <w:lastRenderedPageBreak/>
        <w:t>Cele operacyjne, rodzaje działań.</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numPr>
          <w:ilvl w:val="0"/>
          <w:numId w:val="33"/>
        </w:numPr>
        <w:spacing w:after="0" w:line="240" w:lineRule="auto"/>
        <w:jc w:val="both"/>
        <w:rPr>
          <w:rFonts w:ascii="Times New Roman" w:hAnsi="Times New Roman"/>
          <w:sz w:val="28"/>
          <w:szCs w:val="28"/>
        </w:rPr>
      </w:pPr>
      <w:r w:rsidRPr="00CD152A">
        <w:rPr>
          <w:rFonts w:ascii="Times New Roman" w:hAnsi="Times New Roman"/>
          <w:b/>
          <w:sz w:val="28"/>
          <w:szCs w:val="28"/>
          <w:u w:val="single"/>
        </w:rPr>
        <w:t xml:space="preserve">Utworzenie szpitalnego oddziału geriatrycznego oraz zorganizowanie specjalistycznej poradni geriatrycznej. </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Jak wynika z przytoczonych wcześniej danych, wydaje się konieczne uwzględnienie w planach i projektach rozbudowy Szpitala Powiatowego w</w:t>
      </w:r>
      <w:r w:rsidR="00544B8C">
        <w:rPr>
          <w:rFonts w:ascii="Times New Roman" w:hAnsi="Times New Roman"/>
          <w:sz w:val="28"/>
          <w:szCs w:val="28"/>
        </w:rPr>
        <w:t> </w:t>
      </w:r>
      <w:r w:rsidRPr="00CD152A">
        <w:rPr>
          <w:rFonts w:ascii="Times New Roman" w:hAnsi="Times New Roman"/>
          <w:sz w:val="28"/>
          <w:szCs w:val="28"/>
        </w:rPr>
        <w:t>Wołominie utworzenie szpitalnego oddziału geriatrycznego oraz specjalistycznej poradni geriatrycznej. Pacjenci seniorzy wymagający pomocy medycznej w warunkach szpitalnych zwolnią ok. 40% łóżek dla młodszych pacjentów w wieku aktywności zawodowej i młodszych. Jak wynika ze statystyk Szpitala Powiatowego Matki Bożej Nieustającej Pomocy w Wołominie wśród wszystkich pacjentów Szpitala we wszystkich latach okresu 2015 – 2017, pośród wszystkich pacjentów leczeniem szpitalnym objętych było rocznie od 39,8 % do 41 % pacjentów w wieku 60+, a z leczenia w szpitalnych poradniach specjalistycznych korzystało od 35,5% do 37,9% rocznie osób w wieku 60+. Ponadto, jak wynika z analiz ilościowych orzecznictwa Powiatowego Zespołu ds.</w:t>
      </w:r>
      <w:r w:rsidR="00544B8C">
        <w:rPr>
          <w:rFonts w:ascii="Times New Roman" w:hAnsi="Times New Roman"/>
          <w:sz w:val="28"/>
          <w:szCs w:val="28"/>
        </w:rPr>
        <w:t> </w:t>
      </w:r>
      <w:r w:rsidRPr="00CD152A">
        <w:rPr>
          <w:rFonts w:ascii="Times New Roman" w:hAnsi="Times New Roman"/>
          <w:sz w:val="28"/>
          <w:szCs w:val="28"/>
        </w:rPr>
        <w:t>Orzekania o Niepełnosprawności w Wołominie, wydaje on znacznie ponad 2 000 orzeczeń rocznie dla mieszkańców powiatu w różnym wieku. Z tej liczby orzeczeń ponad 50%, czyli ponad 1 000 rocznie, dotyczy osób w wieku ponad 60</w:t>
      </w:r>
      <w:r w:rsidR="00544B8C">
        <w:rPr>
          <w:rFonts w:ascii="Times New Roman" w:hAnsi="Times New Roman"/>
          <w:sz w:val="28"/>
          <w:szCs w:val="28"/>
        </w:rPr>
        <w:t> </w:t>
      </w:r>
      <w:r w:rsidRPr="00CD152A">
        <w:rPr>
          <w:rFonts w:ascii="Times New Roman" w:hAnsi="Times New Roman"/>
          <w:sz w:val="28"/>
          <w:szCs w:val="28"/>
        </w:rPr>
        <w:t>roku życia. Jest to dość znaczna grupa mieszkańców dlatego uzasadnione jest stworzenie oddziału geriatrycznego oraz specjalistycznej poradni geriatrycznej w</w:t>
      </w:r>
      <w:r w:rsidR="00AF284D">
        <w:rPr>
          <w:rFonts w:ascii="Times New Roman" w:hAnsi="Times New Roman"/>
          <w:sz w:val="28"/>
          <w:szCs w:val="28"/>
        </w:rPr>
        <w:t> </w:t>
      </w:r>
      <w:r w:rsidRPr="00CD152A">
        <w:rPr>
          <w:rFonts w:ascii="Times New Roman" w:hAnsi="Times New Roman"/>
          <w:sz w:val="28"/>
          <w:szCs w:val="28"/>
        </w:rPr>
        <w:t>Szpitalu Powiatowym. Jak wynika z prognoz demograficznych liczba osób starszych będzie wciąż rosła w nadchodzących latach.</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Do opracowania koncepcji można powołać Zespół zadaniowy złożony ze specjalistów w zakresie organizacji ochrony zdrowia, przedstawicieli decydentów oraz przyszłych pracowników i pacjentów. </w:t>
      </w:r>
    </w:p>
    <w:p w:rsidR="00CD152A" w:rsidRPr="00CD152A" w:rsidRDefault="00CD152A" w:rsidP="00CD152A">
      <w:pPr>
        <w:spacing w:after="0" w:line="240" w:lineRule="auto"/>
        <w:jc w:val="both"/>
        <w:rPr>
          <w:rFonts w:ascii="Times New Roman" w:hAnsi="Times New Roman"/>
          <w:b/>
          <w:sz w:val="28"/>
          <w:szCs w:val="28"/>
        </w:rPr>
      </w:pPr>
      <w:r w:rsidRPr="00CD152A">
        <w:rPr>
          <w:rFonts w:ascii="Times New Roman" w:hAnsi="Times New Roman"/>
          <w:b/>
          <w:sz w:val="28"/>
          <w:szCs w:val="28"/>
        </w:rPr>
        <w:t xml:space="preserve">Koordynator: </w:t>
      </w:r>
      <w:r w:rsidRPr="00CD152A">
        <w:rPr>
          <w:rFonts w:ascii="Times New Roman" w:hAnsi="Times New Roman"/>
          <w:sz w:val="28"/>
          <w:szCs w:val="28"/>
        </w:rPr>
        <w:t>Szpital Powiatowy Matki Bożej Nieustającej Pomocy w</w:t>
      </w:r>
      <w:r w:rsidR="00544B8C">
        <w:rPr>
          <w:rFonts w:ascii="Times New Roman" w:hAnsi="Times New Roman"/>
          <w:sz w:val="28"/>
          <w:szCs w:val="28"/>
        </w:rPr>
        <w:t> </w:t>
      </w:r>
      <w:r w:rsidRPr="00CD152A">
        <w:rPr>
          <w:rFonts w:ascii="Times New Roman" w:hAnsi="Times New Roman"/>
          <w:sz w:val="28"/>
          <w:szCs w:val="28"/>
        </w:rPr>
        <w:t>Wołominie,</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Podmioty współrealizujące:</w:t>
      </w:r>
      <w:r w:rsidRPr="00CD152A">
        <w:rPr>
          <w:rFonts w:ascii="Times New Roman" w:hAnsi="Times New Roman"/>
          <w:sz w:val="28"/>
          <w:szCs w:val="28"/>
        </w:rPr>
        <w:t xml:space="preserve"> WOZ - Starostwo Powiatowe w Wołominie,</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Źródła finansowania: </w:t>
      </w:r>
      <w:r w:rsidRPr="00CD152A">
        <w:rPr>
          <w:rFonts w:ascii="Times New Roman" w:hAnsi="Times New Roman"/>
          <w:sz w:val="28"/>
          <w:szCs w:val="28"/>
        </w:rPr>
        <w:t>Środki własne Szpitala; Budżet Powiatu; Środki zewnętrzne: FOZ; Środki Programów Regionalnych; Budżet Państwa,</w:t>
      </w:r>
    </w:p>
    <w:p w:rsidR="00CD152A" w:rsidRPr="00CD152A" w:rsidRDefault="00CD152A" w:rsidP="00CD152A">
      <w:pPr>
        <w:spacing w:after="0" w:line="240" w:lineRule="auto"/>
        <w:jc w:val="both"/>
        <w:rPr>
          <w:rFonts w:ascii="Times New Roman" w:hAnsi="Times New Roman"/>
          <w:b/>
          <w:sz w:val="28"/>
          <w:szCs w:val="28"/>
        </w:rPr>
      </w:pPr>
      <w:r w:rsidRPr="00CD152A">
        <w:rPr>
          <w:rFonts w:ascii="Times New Roman" w:hAnsi="Times New Roman"/>
          <w:b/>
          <w:sz w:val="28"/>
          <w:szCs w:val="28"/>
        </w:rPr>
        <w:t>Czas realizacji: 2019 – 2021.</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numPr>
          <w:ilvl w:val="0"/>
          <w:numId w:val="22"/>
        </w:numPr>
        <w:spacing w:after="0" w:line="240" w:lineRule="auto"/>
        <w:jc w:val="both"/>
        <w:rPr>
          <w:rFonts w:ascii="Times New Roman" w:hAnsi="Times New Roman"/>
          <w:b/>
          <w:sz w:val="28"/>
          <w:szCs w:val="28"/>
          <w:u w:val="single"/>
        </w:rPr>
      </w:pPr>
      <w:r w:rsidRPr="00CD152A">
        <w:rPr>
          <w:rFonts w:ascii="Times New Roman" w:hAnsi="Times New Roman"/>
          <w:b/>
          <w:sz w:val="28"/>
          <w:szCs w:val="28"/>
          <w:u w:val="single"/>
        </w:rPr>
        <w:t>Utworzenie i organizacja powiatowego zakładu opiekuńczo – leczniczego.</w:t>
      </w:r>
    </w:p>
    <w:p w:rsidR="00CD152A" w:rsidRPr="00CD152A" w:rsidRDefault="00CD152A" w:rsidP="00544B8C">
      <w:pPr>
        <w:spacing w:after="0" w:line="240" w:lineRule="auto"/>
        <w:jc w:val="both"/>
        <w:rPr>
          <w:rFonts w:ascii="Times New Roman" w:hAnsi="Times New Roman"/>
          <w:b/>
          <w:sz w:val="28"/>
          <w:szCs w:val="28"/>
          <w:u w:val="single"/>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Zakład lecznic</w:t>
      </w:r>
      <w:r w:rsidR="00544B8C">
        <w:rPr>
          <w:rFonts w:ascii="Times New Roman" w:hAnsi="Times New Roman"/>
          <w:sz w:val="28"/>
          <w:szCs w:val="28"/>
        </w:rPr>
        <w:t>z</w:t>
      </w:r>
      <w:r w:rsidRPr="00CD152A">
        <w:rPr>
          <w:rFonts w:ascii="Times New Roman" w:hAnsi="Times New Roman"/>
          <w:sz w:val="28"/>
          <w:szCs w:val="28"/>
        </w:rPr>
        <w:t>o – opiekuńczy może zostać utworzony jako jednostka organizacyjna Szpitala lub jako samodzielna jednostka opieki zdrowotnej udzielająca stacjonarnych i całodobowych świadczeń zdrowotnych innych niż szpitalne. Zakład powinien kontraktować udzielanie świadczeń zdrowotnych z</w:t>
      </w:r>
      <w:r w:rsidR="00544B8C">
        <w:rPr>
          <w:rFonts w:ascii="Times New Roman" w:hAnsi="Times New Roman"/>
          <w:sz w:val="28"/>
          <w:szCs w:val="28"/>
        </w:rPr>
        <w:t> </w:t>
      </w:r>
      <w:r w:rsidRPr="00CD152A">
        <w:rPr>
          <w:rFonts w:ascii="Times New Roman" w:hAnsi="Times New Roman"/>
          <w:sz w:val="28"/>
          <w:szCs w:val="28"/>
        </w:rPr>
        <w:t xml:space="preserve">Narodowym Funduszem Zdrowia. Zależnie od wielkości i możliwości Zakładu mógłby on dysponować miejscami stałego i okresowego pobytu dla mieszkańców </w:t>
      </w:r>
      <w:r w:rsidRPr="00CD152A">
        <w:rPr>
          <w:rFonts w:ascii="Times New Roman" w:hAnsi="Times New Roman"/>
          <w:sz w:val="28"/>
          <w:szCs w:val="28"/>
        </w:rPr>
        <w:lastRenderedPageBreak/>
        <w:t>powiatu wymagających tej formy wsparcia. Okresowy pobyt mógłby koncentrować się na organizacji turnusów rehabilitacyjnych dla mieszkańców powiatu szczególnie z powodu schorzeń w zakresie: upośledzenia narządów ruchu; chorób układów oddechowego i krążenia; chorób neurologicznych – jak wynika z orzecznictwa Powiatowego Zespołu ds. Orzekania o</w:t>
      </w:r>
      <w:r w:rsidR="00544B8C">
        <w:rPr>
          <w:rFonts w:ascii="Times New Roman" w:hAnsi="Times New Roman"/>
          <w:sz w:val="28"/>
          <w:szCs w:val="28"/>
        </w:rPr>
        <w:t> </w:t>
      </w:r>
      <w:r w:rsidRPr="00CD152A">
        <w:rPr>
          <w:rFonts w:ascii="Times New Roman" w:hAnsi="Times New Roman"/>
          <w:sz w:val="28"/>
          <w:szCs w:val="28"/>
        </w:rPr>
        <w:t xml:space="preserve">Niepełnosprawności w Wołominie.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W okresie lat 2015-2017 wśród pacjentów Szpitala w Wołominie znaczną grupę, bo 40% w każdym roku, stanowią osoby w wieku senioralnym 60+. Bardzo podobnie, bo niewiele poniżej 40% w każdym roku, pacjentów różnych poradni przychodni specjalistycznej przy Szpitalu Powiatowym stanowią pacjenci w</w:t>
      </w:r>
      <w:r w:rsidR="00544B8C">
        <w:rPr>
          <w:rFonts w:ascii="Times New Roman" w:hAnsi="Times New Roman"/>
          <w:sz w:val="28"/>
          <w:szCs w:val="28"/>
        </w:rPr>
        <w:t> </w:t>
      </w:r>
      <w:r w:rsidRPr="00CD152A">
        <w:rPr>
          <w:rFonts w:ascii="Times New Roman" w:hAnsi="Times New Roman"/>
          <w:sz w:val="28"/>
          <w:szCs w:val="28"/>
        </w:rPr>
        <w:t xml:space="preserve">wieku senioralnym. Na terenie powiatu na żadnym poziomie opieki zdrowotnej nie funkcjonuje lekarz geriatra. Wśród osób w wieku senioralnym najczęściej orzekano o stopniu niepełnosprawności z powodu schorzeń w zakresie: </w:t>
      </w:r>
      <w:r w:rsidRPr="00CD152A">
        <w:rPr>
          <w:rFonts w:ascii="Times New Roman" w:hAnsi="Times New Roman" w:cs="Times New Roman"/>
          <w:i/>
          <w:sz w:val="28"/>
          <w:szCs w:val="28"/>
        </w:rPr>
        <w:t xml:space="preserve">upośledzenia narządu ruchu; chorób układów oddechowego i krążenia; chorób neurologicznych; chorób innych, w tym schorzeń m. in.: endokrynologicznych, metabolicznych, zaburzeń enzymatycznych, chorób zakaźnych i odzwierzęcych, zeszpeceń, chorób układu krwiotwórczego. </w:t>
      </w:r>
      <w:r w:rsidRPr="00CD152A">
        <w:rPr>
          <w:rFonts w:ascii="Times New Roman" w:hAnsi="Times New Roman"/>
          <w:sz w:val="28"/>
          <w:szCs w:val="28"/>
        </w:rPr>
        <w:t>Zakres diagnostyki przy tych schorzeniach powinien być brany pod uwagę przy planowaniu różnych działań, a</w:t>
      </w:r>
      <w:r w:rsidR="00544B8C">
        <w:rPr>
          <w:rFonts w:ascii="Times New Roman" w:hAnsi="Times New Roman"/>
          <w:sz w:val="28"/>
          <w:szCs w:val="28"/>
        </w:rPr>
        <w:t> </w:t>
      </w:r>
      <w:r w:rsidRPr="00CD152A">
        <w:rPr>
          <w:rFonts w:ascii="Times New Roman" w:hAnsi="Times New Roman"/>
          <w:sz w:val="28"/>
          <w:szCs w:val="28"/>
        </w:rPr>
        <w:t>szczególnie zdrowotnych programów profilaktycznych, turnusów rehabilitacyjnych, właściwych form terapii. Przy podejmowaniu działań zmierzających do organizacji Zakładu Opiekuńczo-Leczniczego dla mieszkańców powiatu można rozważyć możliwość przejęcia odpowiedniego budynku z zasobu dawnego Szpitala Psychiatrycznego w Ząbkach czy budynku po szkole podstawowej w Kątach Wielgi gm. Strachówka.</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Do opracowania koncepcji można powołać Zespół zadaniowy złożony ze specjalistów w zakresie organizacji ochrony zdrowia, przedstawicieli decydentów oraz przyszłych pracowników i pacjentów.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Koordynator: </w:t>
      </w:r>
      <w:r w:rsidRPr="00CD152A">
        <w:rPr>
          <w:rFonts w:ascii="Times New Roman" w:hAnsi="Times New Roman"/>
          <w:sz w:val="28"/>
          <w:szCs w:val="28"/>
        </w:rPr>
        <w:t xml:space="preserve">WOZ lub Szpital Powiatowy w Wołominie (zależnie od przyjętej koncepcji),  </w:t>
      </w:r>
    </w:p>
    <w:p w:rsidR="00CD152A" w:rsidRPr="00CD152A" w:rsidRDefault="00CD152A" w:rsidP="00CD152A">
      <w:pPr>
        <w:spacing w:after="0" w:line="240" w:lineRule="auto"/>
        <w:jc w:val="both"/>
        <w:rPr>
          <w:rFonts w:ascii="Times New Roman" w:hAnsi="Times New Roman"/>
          <w:b/>
          <w:sz w:val="28"/>
          <w:szCs w:val="28"/>
        </w:rPr>
      </w:pPr>
      <w:r w:rsidRPr="00CD152A">
        <w:rPr>
          <w:rFonts w:ascii="Times New Roman" w:hAnsi="Times New Roman"/>
          <w:b/>
          <w:sz w:val="28"/>
          <w:szCs w:val="28"/>
        </w:rPr>
        <w:t xml:space="preserve">Podmioty współrealizujące: </w:t>
      </w:r>
      <w:r w:rsidRPr="00CD152A">
        <w:rPr>
          <w:rFonts w:ascii="Times New Roman" w:hAnsi="Times New Roman"/>
          <w:sz w:val="28"/>
          <w:szCs w:val="28"/>
        </w:rPr>
        <w:t>Starostwo Powiatowe w Wołominie; Szpital Powiatowy,</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Źródła finansowania: </w:t>
      </w:r>
      <w:r w:rsidRPr="00CD152A">
        <w:rPr>
          <w:rFonts w:ascii="Times New Roman" w:hAnsi="Times New Roman"/>
          <w:sz w:val="28"/>
          <w:szCs w:val="28"/>
        </w:rPr>
        <w:t>Środki własne Szpitala; Budżet Powiatu; Środki zewnętrzne: FOZ; Środki Programów Regionalnych; Budżet Państwa.</w:t>
      </w:r>
    </w:p>
    <w:p w:rsidR="00CD152A" w:rsidRPr="00CD152A" w:rsidRDefault="00CD152A" w:rsidP="00CD152A">
      <w:pPr>
        <w:spacing w:after="0" w:line="240" w:lineRule="auto"/>
        <w:jc w:val="both"/>
        <w:rPr>
          <w:rFonts w:ascii="Times New Roman" w:hAnsi="Times New Roman"/>
          <w:b/>
          <w:sz w:val="28"/>
          <w:szCs w:val="28"/>
        </w:rPr>
      </w:pPr>
      <w:r w:rsidRPr="00CD152A">
        <w:rPr>
          <w:rFonts w:ascii="Times New Roman" w:hAnsi="Times New Roman"/>
          <w:b/>
          <w:sz w:val="28"/>
          <w:szCs w:val="28"/>
        </w:rPr>
        <w:t>Czas realizacji: 2019 – 2025.</w:t>
      </w:r>
    </w:p>
    <w:p w:rsidR="00CD152A" w:rsidRPr="00CD152A" w:rsidRDefault="00CD152A" w:rsidP="00CD152A">
      <w:pPr>
        <w:spacing w:after="0" w:line="240" w:lineRule="auto"/>
        <w:jc w:val="both"/>
        <w:rPr>
          <w:rFonts w:ascii="Times New Roman" w:hAnsi="Times New Roman"/>
          <w:b/>
          <w:sz w:val="28"/>
          <w:szCs w:val="28"/>
        </w:rPr>
      </w:pPr>
    </w:p>
    <w:p w:rsidR="00CD152A" w:rsidRPr="00AF284D" w:rsidRDefault="00CD152A" w:rsidP="00AF284D">
      <w:pPr>
        <w:numPr>
          <w:ilvl w:val="0"/>
          <w:numId w:val="22"/>
        </w:numPr>
        <w:spacing w:after="0" w:line="240" w:lineRule="auto"/>
        <w:jc w:val="both"/>
        <w:rPr>
          <w:rFonts w:ascii="Times New Roman" w:hAnsi="Times New Roman"/>
          <w:b/>
          <w:sz w:val="28"/>
          <w:szCs w:val="28"/>
          <w:u w:val="single"/>
        </w:rPr>
      </w:pPr>
      <w:r w:rsidRPr="00CD152A">
        <w:rPr>
          <w:rFonts w:ascii="Times New Roman" w:hAnsi="Times New Roman"/>
          <w:b/>
          <w:sz w:val="28"/>
          <w:szCs w:val="28"/>
          <w:u w:val="single"/>
        </w:rPr>
        <w:t xml:space="preserve">Organizacja systemu </w:t>
      </w:r>
      <w:proofErr w:type="spellStart"/>
      <w:r w:rsidRPr="00CD152A">
        <w:rPr>
          <w:rFonts w:ascii="Times New Roman" w:hAnsi="Times New Roman"/>
          <w:b/>
          <w:sz w:val="28"/>
          <w:szCs w:val="28"/>
          <w:u w:val="single"/>
        </w:rPr>
        <w:t>tele</w:t>
      </w:r>
      <w:proofErr w:type="spellEnd"/>
      <w:r w:rsidRPr="00CD152A">
        <w:rPr>
          <w:rFonts w:ascii="Times New Roman" w:hAnsi="Times New Roman"/>
          <w:b/>
          <w:sz w:val="28"/>
          <w:szCs w:val="28"/>
          <w:u w:val="single"/>
        </w:rPr>
        <w:t>-opieki w gminach na terenie powiatu dla osób starszych samotnie zamieszkujących z ograniczonymi możliwościami poruszania się poza obszarem własnego domu czy mieszkania.</w:t>
      </w:r>
    </w:p>
    <w:p w:rsidR="00AF284D" w:rsidRDefault="00AF284D"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Dla seniorów o ograniczonej sprawności, zamieszkujących samodzielnie lub z</w:t>
      </w:r>
      <w:r w:rsidR="00AF284D">
        <w:rPr>
          <w:rFonts w:ascii="Times New Roman" w:hAnsi="Times New Roman"/>
          <w:sz w:val="28"/>
          <w:szCs w:val="28"/>
        </w:rPr>
        <w:t> </w:t>
      </w:r>
      <w:r w:rsidRPr="00CD152A">
        <w:rPr>
          <w:rFonts w:ascii="Times New Roman" w:hAnsi="Times New Roman"/>
          <w:sz w:val="28"/>
          <w:szCs w:val="28"/>
        </w:rPr>
        <w:t xml:space="preserve">opiekunami mającymi inne obowiązki (np. praca zawodowa) możliwości zapewnienia opieki ograniczone są do zamieszkania w placówce całodobowego </w:t>
      </w:r>
      <w:r w:rsidRPr="00CD152A">
        <w:rPr>
          <w:rFonts w:ascii="Times New Roman" w:hAnsi="Times New Roman"/>
          <w:sz w:val="28"/>
          <w:szCs w:val="28"/>
        </w:rPr>
        <w:lastRenderedPageBreak/>
        <w:t xml:space="preserve">pobytu lub zorganizowania usług, na kilka godzin dziennie, w miejscu zamieszkania. Pierwsze rozwiązanie może wiązać się z przeżyciami o charakterze traumatycznym i pozbawia komfortu pobytu w dotychczasowym środowisku. Drugie wspiera, ale na kilka godzin dziennie. Znaczny komfort tworzy połączenie usług opiekuńczych z systemem wsparcia w formie </w:t>
      </w:r>
      <w:proofErr w:type="spellStart"/>
      <w:r w:rsidRPr="00CD152A">
        <w:rPr>
          <w:rFonts w:ascii="Times New Roman" w:hAnsi="Times New Roman"/>
          <w:sz w:val="28"/>
          <w:szCs w:val="28"/>
        </w:rPr>
        <w:t>tele</w:t>
      </w:r>
      <w:proofErr w:type="spellEnd"/>
      <w:r w:rsidRPr="00CD152A">
        <w:rPr>
          <w:rFonts w:ascii="Times New Roman" w:hAnsi="Times New Roman"/>
          <w:sz w:val="28"/>
          <w:szCs w:val="28"/>
        </w:rPr>
        <w:t xml:space="preserve">-opieki. Niepełnosprawna osoba starsza ma wtedy zapewnioną całodobową opiekę w miejscu zamieszkania i jest to najlepsze aktualnie rozwiązanie. W oparciu o nowe technologie wiele firm aktualnie proponuje tę formę wsparcia. W kraju w kilkuset gminach działa ten system. Na terenie Powiatu Wołomińskiego system </w:t>
      </w:r>
      <w:proofErr w:type="spellStart"/>
      <w:r w:rsidRPr="00CD152A">
        <w:rPr>
          <w:rFonts w:ascii="Times New Roman" w:hAnsi="Times New Roman"/>
          <w:sz w:val="28"/>
          <w:szCs w:val="28"/>
        </w:rPr>
        <w:t>tele</w:t>
      </w:r>
      <w:proofErr w:type="spellEnd"/>
      <w:r w:rsidRPr="00CD152A">
        <w:rPr>
          <w:rFonts w:ascii="Times New Roman" w:hAnsi="Times New Roman"/>
          <w:sz w:val="28"/>
          <w:szCs w:val="28"/>
        </w:rPr>
        <w:t xml:space="preserve">-opieki działa na terenie gmin: Marki i Tłuszcz w ramach projektu pod nazwą: ”Rozwój Usług Społecznych na terenie Powiatu Wołomińskiego” realizowanego przez Fundację „Nasza Bajka” z Marek współfinansowanego z Europejskiego Funduszu Społecznego w ramach RPO Województwa Mazowieckiego na lata 2014-2020. W projekcie uczestniczy Spółdzielnia Socjalna „Pożytek” jako bezpośredni realizator. Podopieczni po kwalifikacji przez psychologa, rehabilitanta i opiekuna otrzymali do użytku tablety, czujniki ruchu, głośniki oraz opaski badające czynności życiowe oraz przycisk SOS. Przekazanie sygnału pozwala na uruchomienie kontaktu lub czynności pomocowych czy ratunkowych. Programy tego typu, są dostępne na rynku, mogą być stosowane w każdej gminie. Szczególne znaczenie mają one dla osób samotnych w oddalonych od siebie miejscach pobytu czy zamieszkania.  </w:t>
      </w:r>
    </w:p>
    <w:p w:rsidR="00CD152A" w:rsidRPr="00CD152A" w:rsidRDefault="00CD152A" w:rsidP="00CD152A">
      <w:pPr>
        <w:spacing w:after="0" w:line="240" w:lineRule="auto"/>
        <w:jc w:val="both"/>
        <w:rPr>
          <w:rFonts w:ascii="Times New Roman" w:hAnsi="Times New Roman"/>
          <w:i/>
          <w:sz w:val="28"/>
          <w:szCs w:val="28"/>
        </w:rPr>
      </w:pPr>
      <w:r w:rsidRPr="00CD152A">
        <w:rPr>
          <w:rFonts w:ascii="Times New Roman" w:hAnsi="Times New Roman"/>
          <w:sz w:val="28"/>
          <w:szCs w:val="28"/>
        </w:rPr>
        <w:t xml:space="preserve">Gmina Wołomin planuje wprowadzenie systemu </w:t>
      </w:r>
      <w:proofErr w:type="spellStart"/>
      <w:r w:rsidRPr="00CD152A">
        <w:rPr>
          <w:rFonts w:ascii="Times New Roman" w:hAnsi="Times New Roman"/>
          <w:sz w:val="28"/>
          <w:szCs w:val="28"/>
        </w:rPr>
        <w:t>tele</w:t>
      </w:r>
      <w:proofErr w:type="spellEnd"/>
      <w:r w:rsidRPr="00CD152A">
        <w:rPr>
          <w:rFonts w:ascii="Times New Roman" w:hAnsi="Times New Roman"/>
          <w:sz w:val="28"/>
          <w:szCs w:val="28"/>
        </w:rPr>
        <w:t xml:space="preserve">-opieki do roku 2025, co wynika z gminnej </w:t>
      </w:r>
      <w:r w:rsidRPr="00CD152A">
        <w:rPr>
          <w:rFonts w:ascii="Times New Roman" w:hAnsi="Times New Roman"/>
          <w:i/>
          <w:sz w:val="28"/>
          <w:szCs w:val="28"/>
        </w:rPr>
        <w:t>Wołomińskiej Strategii Polityki Senioralnej na lata 2017- 2025.</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Zorganizowanie i wprowadzenie systemu </w:t>
      </w:r>
      <w:proofErr w:type="spellStart"/>
      <w:r w:rsidRPr="00CD152A">
        <w:rPr>
          <w:rFonts w:ascii="Times New Roman" w:hAnsi="Times New Roman"/>
          <w:sz w:val="28"/>
          <w:szCs w:val="28"/>
        </w:rPr>
        <w:t>tele</w:t>
      </w:r>
      <w:proofErr w:type="spellEnd"/>
      <w:r w:rsidRPr="00CD152A">
        <w:rPr>
          <w:rFonts w:ascii="Times New Roman" w:hAnsi="Times New Roman"/>
          <w:sz w:val="28"/>
          <w:szCs w:val="28"/>
        </w:rPr>
        <w:t>-opieki jest odpłatne, cena zleży jednak od cennika operatora – organizatora, liczby osób pozostających pod opieką systemu, zakresu wyposażenia tych osób w sprzęt elektroniczny i oczywiście wyniku negocjacji dla ostatecznych ustaleń. Nie bez znaczenia pozostaje organizacja i miejsce działania Centrum odbierania i kierowania sygnałów do odpowiednich służb. Może być ono zorganizowane przez operatora w znacznej odległości lub na miejscu, na terenie gminy.</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Drugą propozycją, w zakresie zdalnej opieki, jest możliwość uczestnictwa i</w:t>
      </w:r>
      <w:r w:rsidR="00AF284D">
        <w:rPr>
          <w:rFonts w:ascii="Times New Roman" w:hAnsi="Times New Roman"/>
          <w:sz w:val="28"/>
          <w:szCs w:val="28"/>
        </w:rPr>
        <w:t> </w:t>
      </w:r>
      <w:r w:rsidRPr="00CD152A">
        <w:rPr>
          <w:rFonts w:ascii="Times New Roman" w:hAnsi="Times New Roman"/>
          <w:sz w:val="28"/>
          <w:szCs w:val="28"/>
        </w:rPr>
        <w:t>korzystania przez osoby niesamodzielne ze Społecznej Sieci Ratunkowej Krajowego Sztabu Ratownictwa Sieć Życia</w:t>
      </w:r>
      <w:r w:rsidRPr="00CD152A">
        <w:rPr>
          <w:rFonts w:ascii="Times New Roman" w:hAnsi="Times New Roman" w:cs="Times New Roman"/>
          <w:sz w:val="28"/>
          <w:szCs w:val="28"/>
        </w:rPr>
        <w:t>®</w:t>
      </w:r>
      <w:r w:rsidRPr="00CD152A">
        <w:rPr>
          <w:rFonts w:ascii="Times New Roman" w:hAnsi="Times New Roman"/>
          <w:sz w:val="28"/>
          <w:szCs w:val="28"/>
        </w:rPr>
        <w:t>. Jest to rozwiązanie umożliwiające wezwanie pomocy w sytuacji bezpośredniego zagrożenia osoby samotnej, starszej, mniej sprawnej ruchowo. Z sieci można korzystać przy pomocy aparatu telefonicznego stacjonarnego lub komórkowego po uruchomieniu odpowiedniego przycisku. Najczęściej znajduje się on w breloczku, noszonym przy sobie i jest urządzeniem uruchamiającym alarm.  Z przycisku Sieci Życia</w:t>
      </w:r>
      <w:r w:rsidRPr="00CD152A">
        <w:rPr>
          <w:rFonts w:ascii="Times New Roman" w:hAnsi="Times New Roman" w:cs="Times New Roman"/>
          <w:sz w:val="28"/>
          <w:szCs w:val="28"/>
        </w:rPr>
        <w:t>®</w:t>
      </w:r>
      <w:r w:rsidRPr="00CD152A">
        <w:rPr>
          <w:rFonts w:ascii="Times New Roman" w:hAnsi="Times New Roman"/>
          <w:sz w:val="28"/>
          <w:szCs w:val="28"/>
        </w:rPr>
        <w:t xml:space="preserve"> korzysta się bezpłatnie (osoby o niskich dochodach) lub po opłaceniu dobrowolnej składki członkowskiej. Społeczna Krajowa Sieć Ratunkowa prowadzona jest przez organizację pozarządową i posiada swoje Centra odbierania i kierowania sygnałów.</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lastRenderedPageBreak/>
        <w:t xml:space="preserve">Kolejna propozycja, którą należy rozważyć jest koncepcja samodzielnego zorganizowania przez powiat systemu </w:t>
      </w:r>
      <w:proofErr w:type="spellStart"/>
      <w:r w:rsidRPr="00CD152A">
        <w:rPr>
          <w:rFonts w:ascii="Times New Roman" w:hAnsi="Times New Roman"/>
          <w:sz w:val="28"/>
          <w:szCs w:val="28"/>
        </w:rPr>
        <w:t>tele</w:t>
      </w:r>
      <w:proofErr w:type="spellEnd"/>
      <w:r w:rsidRPr="00CD152A">
        <w:rPr>
          <w:rFonts w:ascii="Times New Roman" w:hAnsi="Times New Roman"/>
          <w:sz w:val="28"/>
          <w:szCs w:val="28"/>
        </w:rPr>
        <w:t>-opieki z wykorzystaniem zasobów i</w:t>
      </w:r>
      <w:r w:rsidR="00AF284D">
        <w:rPr>
          <w:rFonts w:ascii="Times New Roman" w:hAnsi="Times New Roman"/>
          <w:sz w:val="28"/>
          <w:szCs w:val="28"/>
        </w:rPr>
        <w:t> </w:t>
      </w:r>
      <w:r w:rsidRPr="00CD152A">
        <w:rPr>
          <w:rFonts w:ascii="Times New Roman" w:hAnsi="Times New Roman"/>
          <w:sz w:val="28"/>
          <w:szCs w:val="28"/>
        </w:rPr>
        <w:t>możliwości Wydziału Zarządzania Kryzysowego jako Centrum odbierania i</w:t>
      </w:r>
      <w:r w:rsidR="00AF284D">
        <w:rPr>
          <w:rFonts w:ascii="Times New Roman" w:hAnsi="Times New Roman"/>
          <w:sz w:val="28"/>
          <w:szCs w:val="28"/>
        </w:rPr>
        <w:t> </w:t>
      </w:r>
      <w:r w:rsidRPr="00CD152A">
        <w:rPr>
          <w:rFonts w:ascii="Times New Roman" w:hAnsi="Times New Roman"/>
          <w:sz w:val="28"/>
          <w:szCs w:val="28"/>
        </w:rPr>
        <w:t>kierowania sygnałów od użytkowników systemu do odpowiednich służb, członków rodziny czy wskazanych sąsiadów. Terenem działania byłby obszar powiatu. Konieczne byłyby porozumienia o współpracy powiatu z gminami.</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Możliwości zorganizowania sprawnego lokalnego systemu wsparcia osób niesamodzielnych w miejscu ich zamieszkania jest kilka. Punktem wyjścia powinien być jednak art. 17 ust. 1 pkt 11 ustawy z dnia 12 marca 2004 r. o pomocy społecznej (t. j. Dz. U. z 2018r. poz.1508 z </w:t>
      </w:r>
      <w:proofErr w:type="spellStart"/>
      <w:r w:rsidRPr="00CD152A">
        <w:rPr>
          <w:rFonts w:ascii="Times New Roman" w:hAnsi="Times New Roman"/>
          <w:sz w:val="28"/>
          <w:szCs w:val="28"/>
        </w:rPr>
        <w:t>późn</w:t>
      </w:r>
      <w:proofErr w:type="spellEnd"/>
      <w:r w:rsidRPr="00CD152A">
        <w:rPr>
          <w:rFonts w:ascii="Times New Roman" w:hAnsi="Times New Roman"/>
          <w:sz w:val="28"/>
          <w:szCs w:val="28"/>
        </w:rPr>
        <w:t>. zm.) stwierdzający, że zadaniem własnym gminy o charakterze obowiązkowym jest: „organizowanie i świadczenie usług opiekuńczych, w tym specjalistycznych, w miejscu zamieszkania, z</w:t>
      </w:r>
      <w:r w:rsidR="00AF284D">
        <w:rPr>
          <w:rFonts w:ascii="Times New Roman" w:hAnsi="Times New Roman"/>
          <w:sz w:val="28"/>
          <w:szCs w:val="28"/>
        </w:rPr>
        <w:t> </w:t>
      </w:r>
      <w:r w:rsidRPr="00CD152A">
        <w:rPr>
          <w:rFonts w:ascii="Times New Roman" w:hAnsi="Times New Roman"/>
          <w:sz w:val="28"/>
          <w:szCs w:val="28"/>
        </w:rPr>
        <w:t xml:space="preserve">wyłączeniem specjalistycznych usług opiekuńczych dla osób z zaburzeniami psychicznymi.”. Zatem, usługi opiekuńcze w miejscu zamieszkania świadczone dla osób indywidualnych są zadaniem własnym gminy o charakterze obowiązkowym. Partnerami w realizacji lokalnego systemu wparcia powinny być podmioty działające na terenie powiatu. Są nimi gminy, powiat, organizacje pozarządowe oraz Spółdzielnia Socjalna „Pożytek”, która realizuje </w:t>
      </w:r>
      <w:proofErr w:type="spellStart"/>
      <w:r w:rsidRPr="00CD152A">
        <w:rPr>
          <w:rFonts w:ascii="Times New Roman" w:hAnsi="Times New Roman"/>
          <w:sz w:val="28"/>
          <w:szCs w:val="28"/>
        </w:rPr>
        <w:t>tele</w:t>
      </w:r>
      <w:proofErr w:type="spellEnd"/>
      <w:r w:rsidRPr="00CD152A">
        <w:rPr>
          <w:rFonts w:ascii="Times New Roman" w:hAnsi="Times New Roman"/>
          <w:sz w:val="28"/>
          <w:szCs w:val="28"/>
        </w:rPr>
        <w:t xml:space="preserve">-usługi opiekuńcze na terenie dwu gmin powiatu – w Tłuszczu oraz w Markach.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Jak wynika z przedłożonych przez gminy danych obecnie 243 osoby w wieku 60+</w:t>
      </w:r>
      <w:r w:rsidR="00AF284D">
        <w:rPr>
          <w:rFonts w:ascii="Times New Roman" w:hAnsi="Times New Roman"/>
          <w:sz w:val="28"/>
          <w:szCs w:val="28"/>
        </w:rPr>
        <w:t> </w:t>
      </w:r>
      <w:r w:rsidRPr="00CD152A">
        <w:rPr>
          <w:rFonts w:ascii="Times New Roman" w:hAnsi="Times New Roman"/>
          <w:sz w:val="28"/>
          <w:szCs w:val="28"/>
        </w:rPr>
        <w:t>korzysta na terenie powiatu z usług opiekuńczych – zestawienie ilościowe w</w:t>
      </w:r>
      <w:r w:rsidR="00AF284D">
        <w:rPr>
          <w:rFonts w:ascii="Times New Roman" w:hAnsi="Times New Roman"/>
          <w:sz w:val="28"/>
          <w:szCs w:val="28"/>
        </w:rPr>
        <w:t> </w:t>
      </w:r>
      <w:r w:rsidRPr="00CD152A">
        <w:rPr>
          <w:rFonts w:ascii="Times New Roman" w:hAnsi="Times New Roman"/>
          <w:sz w:val="28"/>
          <w:szCs w:val="28"/>
        </w:rPr>
        <w:t xml:space="preserve">podziale na gminy powiatu przedstawia załącznik nr 1. Ze specjalistycznych usług opiekuńczych nie korzystają osoby w wieku 60+. Grupa osób niesprawnych w wieku 60+ wymagająca wzmożonego wsparcia w miejscu zamieszkania.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Chcąc rozpocząć realizację spójnego powiatowego programu usług opiekuńczych w formie </w:t>
      </w:r>
      <w:proofErr w:type="spellStart"/>
      <w:r w:rsidRPr="00CD152A">
        <w:rPr>
          <w:rFonts w:ascii="Times New Roman" w:hAnsi="Times New Roman"/>
          <w:sz w:val="28"/>
          <w:szCs w:val="28"/>
        </w:rPr>
        <w:t>tele</w:t>
      </w:r>
      <w:proofErr w:type="spellEnd"/>
      <w:r w:rsidRPr="00CD152A">
        <w:rPr>
          <w:rFonts w:ascii="Times New Roman" w:hAnsi="Times New Roman"/>
          <w:sz w:val="28"/>
          <w:szCs w:val="28"/>
        </w:rPr>
        <w:t>-opieki konieczne jest porozumienie powiatu oraz</w:t>
      </w:r>
      <w:r w:rsidRPr="00CD152A">
        <w:rPr>
          <w:rFonts w:ascii="Times New Roman" w:hAnsi="Times New Roman"/>
          <w:color w:val="FF0000"/>
          <w:sz w:val="28"/>
          <w:szCs w:val="28"/>
        </w:rPr>
        <w:t xml:space="preserve"> </w:t>
      </w:r>
      <w:r w:rsidRPr="00CD152A">
        <w:rPr>
          <w:rFonts w:ascii="Times New Roman" w:hAnsi="Times New Roman"/>
          <w:sz w:val="28"/>
          <w:szCs w:val="28"/>
        </w:rPr>
        <w:t>co najmniej, kilku gmin z uwzględnieniem rodzaju zadania, zasad współpracy, kosztów pomocy finansowej przekazywanej w formie dotacji celowej w trybie określonym przepisami ustawy z dnia 27 sierpnia 2009 r. o finansach publicznych (t.</w:t>
      </w:r>
      <w:r w:rsidR="00AF284D">
        <w:rPr>
          <w:rFonts w:ascii="Times New Roman" w:hAnsi="Times New Roman"/>
          <w:sz w:val="28"/>
          <w:szCs w:val="28"/>
        </w:rPr>
        <w:t> </w:t>
      </w:r>
      <w:r w:rsidRPr="00CD152A">
        <w:rPr>
          <w:rFonts w:ascii="Times New Roman" w:hAnsi="Times New Roman"/>
          <w:sz w:val="28"/>
          <w:szCs w:val="28"/>
        </w:rPr>
        <w:t>j.</w:t>
      </w:r>
      <w:r w:rsidR="00AF284D">
        <w:rPr>
          <w:rFonts w:ascii="Times New Roman" w:hAnsi="Times New Roman"/>
          <w:sz w:val="28"/>
          <w:szCs w:val="28"/>
        </w:rPr>
        <w:t> </w:t>
      </w:r>
      <w:r w:rsidRPr="00CD152A">
        <w:rPr>
          <w:rFonts w:ascii="Times New Roman" w:hAnsi="Times New Roman"/>
          <w:sz w:val="28"/>
          <w:szCs w:val="28"/>
        </w:rPr>
        <w:t>Dz.</w:t>
      </w:r>
      <w:r w:rsidR="00AF284D">
        <w:rPr>
          <w:rFonts w:ascii="Times New Roman" w:hAnsi="Times New Roman"/>
          <w:sz w:val="28"/>
          <w:szCs w:val="28"/>
        </w:rPr>
        <w:t> </w:t>
      </w:r>
      <w:r w:rsidRPr="00CD152A">
        <w:rPr>
          <w:rFonts w:ascii="Times New Roman" w:hAnsi="Times New Roman"/>
          <w:sz w:val="28"/>
          <w:szCs w:val="28"/>
        </w:rPr>
        <w:t>U.</w:t>
      </w:r>
      <w:r w:rsidR="00AF284D">
        <w:rPr>
          <w:rFonts w:ascii="Times New Roman" w:hAnsi="Times New Roman"/>
          <w:sz w:val="28"/>
          <w:szCs w:val="28"/>
        </w:rPr>
        <w:t> </w:t>
      </w:r>
      <w:r w:rsidRPr="00CD152A">
        <w:rPr>
          <w:rFonts w:ascii="Times New Roman" w:hAnsi="Times New Roman"/>
          <w:sz w:val="28"/>
          <w:szCs w:val="28"/>
        </w:rPr>
        <w:t xml:space="preserve">z 2017 r. poz. 2077 z </w:t>
      </w:r>
      <w:proofErr w:type="spellStart"/>
      <w:r w:rsidRPr="00CD152A">
        <w:rPr>
          <w:rFonts w:ascii="Times New Roman" w:hAnsi="Times New Roman"/>
          <w:sz w:val="28"/>
          <w:szCs w:val="28"/>
        </w:rPr>
        <w:t>późn</w:t>
      </w:r>
      <w:proofErr w:type="spellEnd"/>
      <w:r w:rsidRPr="00CD152A">
        <w:rPr>
          <w:rFonts w:ascii="Times New Roman" w:hAnsi="Times New Roman"/>
          <w:sz w:val="28"/>
          <w:szCs w:val="28"/>
        </w:rPr>
        <w:t>. zm.). W kolejnych etapach należy zawrzeć stosowne umowy i podjąć działania realizacyjne. Nie bez znaczenia pozostaje tutaj możliwość wykorzystania potencjału i zasobów Wydziału Zarzadzania Kryzysowego Starostwa Powiatowego w Wołominie.</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Do opracowania koncepcji można powołać Zespół zadaniowy złożony ze specjalistów w zakresie organizacji pomocy społecznej, przedstawicieli decydentów oraz przyszłych pracowników i użytkowników.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Koordynator: </w:t>
      </w:r>
      <w:r w:rsidRPr="00CD152A">
        <w:rPr>
          <w:rFonts w:ascii="Times New Roman" w:hAnsi="Times New Roman"/>
          <w:sz w:val="28"/>
          <w:szCs w:val="28"/>
        </w:rPr>
        <w:t>OPS-y na terenie gminy; WOZ na obszarze powiatu,</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Podmioty współrealizujące: </w:t>
      </w:r>
      <w:r w:rsidRPr="00CD152A">
        <w:rPr>
          <w:rFonts w:ascii="Times New Roman" w:hAnsi="Times New Roman"/>
          <w:sz w:val="28"/>
          <w:szCs w:val="28"/>
        </w:rPr>
        <w:t xml:space="preserve">Gminy; Powiat – WOZ; WZK; OPS-y; </w:t>
      </w:r>
      <w:proofErr w:type="spellStart"/>
      <w:r w:rsidRPr="00CD152A">
        <w:rPr>
          <w:rFonts w:ascii="Times New Roman" w:hAnsi="Times New Roman"/>
          <w:sz w:val="28"/>
          <w:szCs w:val="28"/>
        </w:rPr>
        <w:t>NGO</w:t>
      </w:r>
      <w:r w:rsidRPr="00CD152A">
        <w:rPr>
          <w:rFonts w:ascii="Times New Roman" w:hAnsi="Times New Roman"/>
          <w:sz w:val="28"/>
          <w:szCs w:val="28"/>
          <w:vertAlign w:val="superscript"/>
        </w:rPr>
        <w:t>,</w:t>
      </w:r>
      <w:r w:rsidRPr="00CD152A">
        <w:rPr>
          <w:rFonts w:ascii="Times New Roman" w:hAnsi="Times New Roman"/>
          <w:sz w:val="28"/>
          <w:szCs w:val="28"/>
        </w:rPr>
        <w:t>s</w:t>
      </w:r>
      <w:proofErr w:type="spellEnd"/>
      <w:r w:rsidRPr="00CD152A">
        <w:rPr>
          <w:rFonts w:ascii="Times New Roman" w:hAnsi="Times New Roman"/>
          <w:sz w:val="28"/>
          <w:szCs w:val="28"/>
        </w:rPr>
        <w:t>,</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Źródła finansowania: </w:t>
      </w:r>
      <w:r w:rsidRPr="00CD152A">
        <w:rPr>
          <w:rFonts w:ascii="Times New Roman" w:hAnsi="Times New Roman"/>
          <w:sz w:val="28"/>
          <w:szCs w:val="28"/>
        </w:rPr>
        <w:t>Budżety Gmin; Budżet Powiatu; Środki zewnętrzne,</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Czas realizacji: </w:t>
      </w:r>
      <w:r w:rsidRPr="00CD152A">
        <w:rPr>
          <w:rFonts w:ascii="Times New Roman" w:hAnsi="Times New Roman"/>
          <w:sz w:val="28"/>
          <w:szCs w:val="28"/>
        </w:rPr>
        <w:t>2019 – 2020.</w:t>
      </w:r>
    </w:p>
    <w:p w:rsidR="00CD152A" w:rsidRPr="00CD152A" w:rsidRDefault="00CD152A" w:rsidP="00CD152A">
      <w:pPr>
        <w:spacing w:after="0" w:line="240" w:lineRule="auto"/>
        <w:jc w:val="both"/>
        <w:rPr>
          <w:rFonts w:ascii="Times New Roman" w:hAnsi="Times New Roman"/>
          <w:b/>
          <w:sz w:val="28"/>
          <w:szCs w:val="28"/>
        </w:rPr>
      </w:pPr>
    </w:p>
    <w:p w:rsidR="00CD152A" w:rsidRPr="00CD152A" w:rsidRDefault="00CD152A" w:rsidP="00CD152A">
      <w:pPr>
        <w:numPr>
          <w:ilvl w:val="0"/>
          <w:numId w:val="22"/>
        </w:numPr>
        <w:spacing w:after="0" w:line="240" w:lineRule="auto"/>
        <w:jc w:val="both"/>
        <w:rPr>
          <w:rFonts w:ascii="Times New Roman" w:hAnsi="Times New Roman"/>
          <w:b/>
          <w:sz w:val="28"/>
          <w:szCs w:val="28"/>
          <w:u w:val="single"/>
        </w:rPr>
      </w:pPr>
      <w:r w:rsidRPr="00CD152A">
        <w:rPr>
          <w:rFonts w:ascii="Times New Roman" w:hAnsi="Times New Roman"/>
          <w:b/>
          <w:sz w:val="28"/>
          <w:szCs w:val="28"/>
          <w:u w:val="single"/>
        </w:rPr>
        <w:t xml:space="preserve">Organizowanie i prowadzanie akcji i programów zdrowotnych dla osób 60+ ukierunkowane na schorzenia w zakresie: upośledzeń </w:t>
      </w:r>
      <w:r w:rsidRPr="00CD152A">
        <w:rPr>
          <w:rFonts w:ascii="Times New Roman" w:hAnsi="Times New Roman"/>
          <w:b/>
          <w:sz w:val="28"/>
          <w:szCs w:val="28"/>
          <w:u w:val="single"/>
        </w:rPr>
        <w:lastRenderedPageBreak/>
        <w:t>narządu ruchu; chorób układów krążenia i oddechowego; chorób neurologicznych, jako rodzajów schorzeń najczęściej występujących w</w:t>
      </w:r>
      <w:r w:rsidR="00AF284D">
        <w:rPr>
          <w:rFonts w:ascii="Times New Roman" w:hAnsi="Times New Roman"/>
          <w:b/>
          <w:sz w:val="28"/>
          <w:szCs w:val="28"/>
          <w:u w:val="single"/>
        </w:rPr>
        <w:t> </w:t>
      </w:r>
      <w:r w:rsidRPr="00CD152A">
        <w:rPr>
          <w:rFonts w:ascii="Times New Roman" w:hAnsi="Times New Roman"/>
          <w:b/>
          <w:sz w:val="28"/>
          <w:szCs w:val="28"/>
          <w:u w:val="single"/>
        </w:rPr>
        <w:t>tej grupie wiekowej.</w:t>
      </w:r>
    </w:p>
    <w:p w:rsidR="00CD152A" w:rsidRPr="00CD152A" w:rsidRDefault="00CD152A" w:rsidP="00AF284D">
      <w:pPr>
        <w:spacing w:after="0" w:line="240" w:lineRule="auto"/>
        <w:jc w:val="both"/>
        <w:rPr>
          <w:rFonts w:ascii="Times New Roman" w:hAnsi="Times New Roman"/>
          <w:sz w:val="28"/>
          <w:szCs w:val="28"/>
        </w:rPr>
      </w:pPr>
    </w:p>
    <w:p w:rsidR="00CD152A" w:rsidRPr="00CD152A" w:rsidRDefault="00CD152A" w:rsidP="00CD152A">
      <w:pPr>
        <w:spacing w:after="0" w:line="240" w:lineRule="auto"/>
        <w:ind w:left="360"/>
        <w:jc w:val="both"/>
        <w:rPr>
          <w:rFonts w:ascii="Times New Roman" w:hAnsi="Times New Roman"/>
          <w:color w:val="FF0000"/>
          <w:sz w:val="28"/>
          <w:szCs w:val="28"/>
        </w:rPr>
      </w:pPr>
      <w:r w:rsidRPr="00CD152A">
        <w:rPr>
          <w:rFonts w:ascii="Times New Roman" w:hAnsi="Times New Roman"/>
          <w:sz w:val="28"/>
          <w:szCs w:val="28"/>
        </w:rPr>
        <w:t>Programy i akcje zdrowotne powinny być realizowane z wykorzystaniem zasobów w każdej gminie oraz adresowane do mieszkańców powiatu w wieku senioralnym z wykorzystaniem możliwości i zasobów powiatu. Szczególnymi adresatami tych działań powinny być mieszkańcy gmin wymienionych w</w:t>
      </w:r>
      <w:r w:rsidR="00AF284D">
        <w:rPr>
          <w:rFonts w:ascii="Times New Roman" w:hAnsi="Times New Roman"/>
          <w:sz w:val="28"/>
          <w:szCs w:val="28"/>
        </w:rPr>
        <w:t> </w:t>
      </w:r>
      <w:r w:rsidRPr="00CD152A">
        <w:rPr>
          <w:rFonts w:ascii="Times New Roman" w:hAnsi="Times New Roman"/>
          <w:sz w:val="28"/>
          <w:szCs w:val="28"/>
        </w:rPr>
        <w:t>Tabeli nr 6 str. 36, czyli: Kobyłki, Radzymina Tłuszcza, Wołomina, Ząbek i Zielonki. Dla większego efektu akcje te powinny łączyć środki i możliwości Powiatu oraz wskazanych gmin.</w:t>
      </w:r>
      <w:r w:rsidRPr="00CD152A">
        <w:rPr>
          <w:rFonts w:ascii="Times New Roman" w:hAnsi="Times New Roman"/>
          <w:color w:val="FF0000"/>
          <w:sz w:val="28"/>
          <w:szCs w:val="28"/>
        </w:rPr>
        <w:t xml:space="preserve"> </w:t>
      </w:r>
    </w:p>
    <w:p w:rsidR="00CD152A" w:rsidRPr="00CD152A" w:rsidRDefault="00CD152A" w:rsidP="00CD152A">
      <w:pPr>
        <w:spacing w:after="0" w:line="240" w:lineRule="auto"/>
        <w:ind w:left="360"/>
        <w:jc w:val="both"/>
        <w:rPr>
          <w:rFonts w:ascii="Times New Roman" w:hAnsi="Times New Roman"/>
          <w:color w:val="FF0000"/>
          <w:sz w:val="28"/>
          <w:szCs w:val="28"/>
        </w:rPr>
      </w:pPr>
      <w:r w:rsidRPr="00CD152A">
        <w:rPr>
          <w:rFonts w:ascii="Times New Roman" w:hAnsi="Times New Roman" w:cs="Times New Roman"/>
          <w:sz w:val="28"/>
          <w:szCs w:val="28"/>
        </w:rPr>
        <w:t>Średnio u 80,1% seniorów, niepełnosprawnych (tych, którzy otrzymali orzeczenie o stopniu niepełnosprawności PZON, niezależnie od jego stopnia, w okresie lat 2015 – 2017), najczęściej orzekano niepełnosprawność</w:t>
      </w:r>
      <w:r w:rsidR="00AF284D">
        <w:rPr>
          <w:rFonts w:ascii="Times New Roman" w:hAnsi="Times New Roman" w:cs="Times New Roman"/>
          <w:sz w:val="28"/>
          <w:szCs w:val="28"/>
        </w:rPr>
        <w:t xml:space="preserve"> </w:t>
      </w:r>
      <w:r w:rsidRPr="00CD152A">
        <w:rPr>
          <w:rFonts w:ascii="Times New Roman" w:hAnsi="Times New Roman" w:cs="Times New Roman"/>
          <w:sz w:val="28"/>
          <w:szCs w:val="28"/>
        </w:rPr>
        <w:t>z powodu schorzeń w zakresie:</w:t>
      </w:r>
      <w:r w:rsidRPr="00CD152A">
        <w:rPr>
          <w:rFonts w:ascii="Times New Roman" w:hAnsi="Times New Roman" w:cs="Times New Roman"/>
          <w:b/>
          <w:sz w:val="28"/>
          <w:szCs w:val="28"/>
        </w:rPr>
        <w:t xml:space="preserve"> upośledzenia narządu ruchu; chorób układów oddechowego i krążenia; chorób neurologicznych.</w:t>
      </w:r>
    </w:p>
    <w:p w:rsidR="00CD152A" w:rsidRPr="00CD152A" w:rsidRDefault="00CD152A" w:rsidP="00CD152A">
      <w:pPr>
        <w:spacing w:after="0" w:line="240" w:lineRule="auto"/>
        <w:ind w:left="360"/>
        <w:jc w:val="both"/>
        <w:rPr>
          <w:rFonts w:ascii="Times New Roman" w:hAnsi="Times New Roman"/>
          <w:sz w:val="28"/>
          <w:szCs w:val="28"/>
        </w:rPr>
      </w:pPr>
      <w:r w:rsidRPr="00CD152A">
        <w:rPr>
          <w:rFonts w:ascii="Times New Roman" w:hAnsi="Times New Roman"/>
          <w:sz w:val="28"/>
          <w:szCs w:val="28"/>
        </w:rPr>
        <w:t>Programy i akcje ukierunkowane powinny być  na realizację Narodowego Programu Zdrowia. Zasoby powiatu do wykorzystania w tego rodzaju działaniach na rzecz seniorów to przede wszystkim Szpital Matki Bożej Nieustającej Pomocy w Wołominie z przychodnią poradni specjalistycznych. Szpital na zlecenie Starostwa Powiatowego organizuje jednodniowe akcje zdrowotne pod nazwą „Białej soboty”, podczas których mieszkańcy powiatu mogą bezpłatnie skorzystać z badań podstawowych i specjalistycznych oraz porad i konsultacji lekarzy specjalistów, m.in. kardiologa, diabetyka, okulisty, chirurga, neurologa, ortopedy. W zdecydowanej większości w akcjach tych uczestniczą seniorzy. Dominującą rolę odgrywa profilaktyka i diagnostyka chorób układu krążenia (profilaktyka udarów, zawałów) i chorób nowotworowych. Realizowane są również długofalowe programy zdrowotne adresowane głównie do seniorów:</w:t>
      </w:r>
    </w:p>
    <w:p w:rsidR="00CD152A" w:rsidRPr="00CD152A" w:rsidRDefault="00CD152A" w:rsidP="00CD152A">
      <w:pPr>
        <w:numPr>
          <w:ilvl w:val="0"/>
          <w:numId w:val="27"/>
        </w:numPr>
        <w:spacing w:after="0" w:line="240" w:lineRule="auto"/>
        <w:jc w:val="both"/>
        <w:rPr>
          <w:rFonts w:ascii="Times New Roman" w:hAnsi="Times New Roman"/>
          <w:sz w:val="28"/>
          <w:szCs w:val="28"/>
        </w:rPr>
      </w:pPr>
      <w:r w:rsidRPr="00CD152A">
        <w:rPr>
          <w:rFonts w:ascii="Times New Roman" w:hAnsi="Times New Roman"/>
          <w:sz w:val="28"/>
          <w:szCs w:val="28"/>
        </w:rPr>
        <w:t>Badania gęstości kości w kierunku osteoporozy dla kobiet po 40</w:t>
      </w:r>
      <w:r w:rsidR="00AF284D">
        <w:rPr>
          <w:rFonts w:ascii="Times New Roman" w:hAnsi="Times New Roman"/>
          <w:sz w:val="28"/>
          <w:szCs w:val="28"/>
        </w:rPr>
        <w:t> </w:t>
      </w:r>
      <w:r w:rsidRPr="00CD152A">
        <w:rPr>
          <w:rFonts w:ascii="Times New Roman" w:hAnsi="Times New Roman"/>
          <w:sz w:val="28"/>
          <w:szCs w:val="28"/>
        </w:rPr>
        <w:t>r.</w:t>
      </w:r>
      <w:r w:rsidR="00AF284D">
        <w:rPr>
          <w:rFonts w:ascii="Times New Roman" w:hAnsi="Times New Roman"/>
          <w:sz w:val="28"/>
          <w:szCs w:val="28"/>
        </w:rPr>
        <w:t> </w:t>
      </w:r>
      <w:r w:rsidRPr="00CD152A">
        <w:rPr>
          <w:rFonts w:ascii="Times New Roman" w:hAnsi="Times New Roman"/>
          <w:sz w:val="28"/>
          <w:szCs w:val="28"/>
        </w:rPr>
        <w:t>ż.</w:t>
      </w:r>
      <w:r w:rsidR="00AF284D">
        <w:rPr>
          <w:rFonts w:ascii="Times New Roman" w:hAnsi="Times New Roman"/>
          <w:sz w:val="28"/>
          <w:szCs w:val="28"/>
        </w:rPr>
        <w:t> </w:t>
      </w:r>
      <w:r w:rsidRPr="00CD152A">
        <w:rPr>
          <w:rFonts w:ascii="Times New Roman" w:hAnsi="Times New Roman"/>
          <w:sz w:val="28"/>
          <w:szCs w:val="28"/>
        </w:rPr>
        <w:t>i mężczyzn po 60 r. ż.</w:t>
      </w:r>
    </w:p>
    <w:p w:rsidR="00CD152A" w:rsidRPr="00CD152A" w:rsidRDefault="00CD152A" w:rsidP="00CD152A">
      <w:pPr>
        <w:numPr>
          <w:ilvl w:val="0"/>
          <w:numId w:val="27"/>
        </w:numPr>
        <w:spacing w:after="0" w:line="240" w:lineRule="auto"/>
        <w:jc w:val="both"/>
        <w:rPr>
          <w:rFonts w:ascii="Times New Roman" w:hAnsi="Times New Roman"/>
          <w:sz w:val="28"/>
          <w:szCs w:val="28"/>
        </w:rPr>
      </w:pPr>
      <w:r w:rsidRPr="00CD152A">
        <w:rPr>
          <w:rFonts w:ascii="Times New Roman" w:hAnsi="Times New Roman"/>
          <w:sz w:val="28"/>
          <w:szCs w:val="28"/>
        </w:rPr>
        <w:t>Okulistyczne badania profilaktyczne w kierunku jaskry i</w:t>
      </w:r>
      <w:r w:rsidR="00AF284D">
        <w:rPr>
          <w:rFonts w:ascii="Times New Roman" w:hAnsi="Times New Roman"/>
          <w:sz w:val="28"/>
          <w:szCs w:val="28"/>
        </w:rPr>
        <w:t> </w:t>
      </w:r>
      <w:r w:rsidRPr="00CD152A">
        <w:rPr>
          <w:rFonts w:ascii="Times New Roman" w:hAnsi="Times New Roman"/>
          <w:sz w:val="28"/>
          <w:szCs w:val="28"/>
        </w:rPr>
        <w:t>zwyrodnienia plamki żółtej AMD dla osób w wieku 50 lat i</w:t>
      </w:r>
      <w:r w:rsidR="00AF284D">
        <w:rPr>
          <w:rFonts w:ascii="Times New Roman" w:hAnsi="Times New Roman"/>
          <w:sz w:val="28"/>
          <w:szCs w:val="28"/>
        </w:rPr>
        <w:t> </w:t>
      </w:r>
      <w:r w:rsidRPr="00CD152A">
        <w:rPr>
          <w:rFonts w:ascii="Times New Roman" w:hAnsi="Times New Roman"/>
          <w:sz w:val="28"/>
          <w:szCs w:val="28"/>
        </w:rPr>
        <w:t>powyżej.</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Programy te realizowane przez specjalistów poradni specjalistycznych powinny być kontynuowane.</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Niezależnie od powyższego realizowane są akcje i programy profilaktyki zdrowotnej przez gminne jednostki podstawowej opieki zdrowotnej:</w:t>
      </w:r>
    </w:p>
    <w:p w:rsidR="00CD152A" w:rsidRPr="00CD152A" w:rsidRDefault="00CD152A" w:rsidP="00CD152A">
      <w:pPr>
        <w:numPr>
          <w:ilvl w:val="0"/>
          <w:numId w:val="27"/>
        </w:numPr>
        <w:spacing w:after="0" w:line="240" w:lineRule="auto"/>
        <w:jc w:val="both"/>
        <w:rPr>
          <w:rFonts w:ascii="Times New Roman" w:hAnsi="Times New Roman"/>
          <w:sz w:val="28"/>
          <w:szCs w:val="28"/>
        </w:rPr>
      </w:pPr>
      <w:r w:rsidRPr="00CD152A">
        <w:rPr>
          <w:rFonts w:ascii="Times New Roman" w:hAnsi="Times New Roman"/>
          <w:sz w:val="28"/>
          <w:szCs w:val="28"/>
        </w:rPr>
        <w:t xml:space="preserve"> Szczepienia ochronne przeciwko grypie dla osób powyżej 65 r. ż.</w:t>
      </w:r>
    </w:p>
    <w:p w:rsidR="00CD152A" w:rsidRPr="00CD152A" w:rsidRDefault="00CD152A" w:rsidP="00CD152A">
      <w:pPr>
        <w:numPr>
          <w:ilvl w:val="0"/>
          <w:numId w:val="27"/>
        </w:numPr>
        <w:spacing w:after="0" w:line="240" w:lineRule="auto"/>
        <w:jc w:val="both"/>
        <w:rPr>
          <w:rFonts w:ascii="Times New Roman" w:hAnsi="Times New Roman"/>
          <w:sz w:val="28"/>
          <w:szCs w:val="28"/>
        </w:rPr>
      </w:pPr>
      <w:r w:rsidRPr="00CD152A">
        <w:rPr>
          <w:rFonts w:ascii="Times New Roman" w:hAnsi="Times New Roman"/>
          <w:sz w:val="28"/>
          <w:szCs w:val="28"/>
        </w:rPr>
        <w:t>Rehabilitacja i wspieranie aktywności ruchowej dla seniorów 60+.</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Działania wspierające prowadzą również w swoich zakresach inne placówki z</w:t>
      </w:r>
      <w:r w:rsidR="00AF284D">
        <w:rPr>
          <w:rFonts w:ascii="Times New Roman" w:hAnsi="Times New Roman"/>
          <w:sz w:val="28"/>
          <w:szCs w:val="28"/>
        </w:rPr>
        <w:t> </w:t>
      </w:r>
      <w:r w:rsidRPr="00CD152A">
        <w:rPr>
          <w:rFonts w:ascii="Times New Roman" w:hAnsi="Times New Roman"/>
          <w:sz w:val="28"/>
          <w:szCs w:val="28"/>
        </w:rPr>
        <w:t>których korzystają osoby starsze.</w:t>
      </w:r>
    </w:p>
    <w:p w:rsidR="00AF284D" w:rsidRDefault="00AF284D" w:rsidP="00CD152A">
      <w:pPr>
        <w:spacing w:after="0" w:line="240" w:lineRule="auto"/>
        <w:jc w:val="both"/>
        <w:rPr>
          <w:rFonts w:ascii="Times New Roman" w:hAnsi="Times New Roman"/>
          <w:b/>
          <w:sz w:val="28"/>
          <w:szCs w:val="28"/>
        </w:rPr>
      </w:pPr>
    </w:p>
    <w:p w:rsidR="00AF284D" w:rsidRDefault="00AF284D" w:rsidP="00CD152A">
      <w:pPr>
        <w:spacing w:after="0" w:line="240" w:lineRule="auto"/>
        <w:jc w:val="both"/>
        <w:rPr>
          <w:rFonts w:ascii="Times New Roman" w:hAnsi="Times New Roman"/>
          <w:b/>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Koordynator: </w:t>
      </w:r>
      <w:r w:rsidRPr="00CD152A">
        <w:rPr>
          <w:rFonts w:ascii="Times New Roman" w:hAnsi="Times New Roman"/>
          <w:sz w:val="28"/>
          <w:szCs w:val="28"/>
        </w:rPr>
        <w:t xml:space="preserve">WOZ; Gminne Wydziały lub Ośrodki Zdrowia,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Podmioty współrealizujące: </w:t>
      </w:r>
      <w:r w:rsidRPr="00CD152A">
        <w:rPr>
          <w:rFonts w:ascii="Times New Roman" w:hAnsi="Times New Roman"/>
          <w:sz w:val="28"/>
          <w:szCs w:val="28"/>
        </w:rPr>
        <w:t>Urzędy Gmin; Placówki Służby Zdrowia,</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Źródła finansowania: </w:t>
      </w:r>
      <w:r w:rsidRPr="00CD152A">
        <w:rPr>
          <w:rFonts w:ascii="Times New Roman" w:hAnsi="Times New Roman"/>
          <w:sz w:val="28"/>
          <w:szCs w:val="28"/>
        </w:rPr>
        <w:t>Budżet powiatu; Budżety gmin.</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Czas realizacji: </w:t>
      </w:r>
      <w:r w:rsidRPr="00CD152A">
        <w:rPr>
          <w:rFonts w:ascii="Times New Roman" w:hAnsi="Times New Roman"/>
          <w:sz w:val="28"/>
          <w:szCs w:val="28"/>
        </w:rPr>
        <w:t>2019 – 2025.</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numPr>
          <w:ilvl w:val="0"/>
          <w:numId w:val="24"/>
        </w:numPr>
        <w:spacing w:after="0" w:line="240" w:lineRule="auto"/>
        <w:jc w:val="both"/>
        <w:rPr>
          <w:rFonts w:ascii="Times New Roman" w:hAnsi="Times New Roman"/>
          <w:i/>
          <w:sz w:val="28"/>
          <w:szCs w:val="28"/>
        </w:rPr>
      </w:pPr>
      <w:r w:rsidRPr="00CD152A">
        <w:rPr>
          <w:rFonts w:ascii="Times New Roman" w:hAnsi="Times New Roman"/>
          <w:b/>
          <w:sz w:val="28"/>
          <w:szCs w:val="28"/>
          <w:u w:val="single"/>
        </w:rPr>
        <w:t xml:space="preserve">Tworzenie i rozpowszechnianie informacji o dostępności usług społecznych świadczonych przez instytucje i organizacje na rzecz osób starszych. </w:t>
      </w:r>
    </w:p>
    <w:p w:rsidR="00CD152A" w:rsidRPr="00CD152A" w:rsidRDefault="00CD152A" w:rsidP="00CD152A">
      <w:pPr>
        <w:spacing w:after="0" w:line="240" w:lineRule="auto"/>
        <w:jc w:val="both"/>
        <w:rPr>
          <w:rFonts w:ascii="Times New Roman" w:hAnsi="Times New Roman"/>
          <w:i/>
          <w:sz w:val="28"/>
          <w:szCs w:val="28"/>
        </w:rPr>
      </w:pPr>
    </w:p>
    <w:p w:rsidR="00CD152A" w:rsidRPr="00AF284D"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Opracowanie i wydanie informatora o usługach społecznych dla osób starszych w powiecie wołomińskim. Opracowanie i rozpowszechnianie ulotek związanych z bezpieczeństwem osób starszych.</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Koordynator: </w:t>
      </w:r>
      <w:r w:rsidRPr="00CD152A">
        <w:rPr>
          <w:rFonts w:ascii="Times New Roman" w:hAnsi="Times New Roman"/>
          <w:sz w:val="28"/>
          <w:szCs w:val="28"/>
        </w:rPr>
        <w:t>WOZ</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Podmioty współrealizujące: </w:t>
      </w:r>
      <w:r w:rsidRPr="00CD152A">
        <w:rPr>
          <w:rFonts w:ascii="Times New Roman" w:hAnsi="Times New Roman"/>
          <w:sz w:val="28"/>
          <w:szCs w:val="28"/>
        </w:rPr>
        <w:t>komórki i jednostki Starostwa Powiatowego (WZK).</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Źródła finansowania: </w:t>
      </w:r>
      <w:r w:rsidRPr="00CD152A">
        <w:rPr>
          <w:rFonts w:ascii="Times New Roman" w:hAnsi="Times New Roman"/>
          <w:sz w:val="28"/>
          <w:szCs w:val="28"/>
        </w:rPr>
        <w:t xml:space="preserve">budżet powiatu, budżet państwa.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Czas realizacji:</w:t>
      </w:r>
      <w:r w:rsidRPr="00CD152A">
        <w:rPr>
          <w:rFonts w:ascii="Times New Roman" w:hAnsi="Times New Roman"/>
          <w:sz w:val="28"/>
          <w:szCs w:val="28"/>
        </w:rPr>
        <w:t xml:space="preserve"> 2019 – 2025.</w:t>
      </w:r>
    </w:p>
    <w:p w:rsidR="00CD152A" w:rsidRPr="00CD152A" w:rsidRDefault="00CD152A" w:rsidP="00CD152A">
      <w:pPr>
        <w:spacing w:after="0" w:line="240" w:lineRule="auto"/>
        <w:jc w:val="both"/>
        <w:rPr>
          <w:rFonts w:ascii="Times New Roman" w:hAnsi="Times New Roman"/>
          <w:b/>
          <w:sz w:val="28"/>
          <w:szCs w:val="28"/>
        </w:rPr>
      </w:pPr>
    </w:p>
    <w:p w:rsidR="00CD152A" w:rsidRPr="00CD152A" w:rsidRDefault="00CD152A" w:rsidP="00CD152A">
      <w:pPr>
        <w:numPr>
          <w:ilvl w:val="0"/>
          <w:numId w:val="22"/>
        </w:numPr>
        <w:spacing w:after="0" w:line="240" w:lineRule="auto"/>
        <w:jc w:val="both"/>
        <w:rPr>
          <w:rFonts w:ascii="Times New Roman" w:hAnsi="Times New Roman"/>
          <w:b/>
          <w:sz w:val="28"/>
          <w:szCs w:val="28"/>
          <w:u w:val="single"/>
        </w:rPr>
      </w:pPr>
      <w:r w:rsidRPr="00CD152A">
        <w:rPr>
          <w:rFonts w:ascii="Times New Roman" w:hAnsi="Times New Roman"/>
          <w:b/>
          <w:sz w:val="28"/>
          <w:szCs w:val="28"/>
          <w:u w:val="single"/>
        </w:rPr>
        <w:t>Wspieranie inicjatyw i działań środowiska osób starszych mających na celu utworzenie reprezentacji seniorów Powiatu Wołomińskiego.</w:t>
      </w:r>
    </w:p>
    <w:p w:rsidR="00CD152A" w:rsidRPr="00CD152A" w:rsidRDefault="00CD152A" w:rsidP="00AF284D">
      <w:pPr>
        <w:spacing w:after="0" w:line="240" w:lineRule="auto"/>
        <w:jc w:val="both"/>
        <w:rPr>
          <w:rFonts w:ascii="Times New Roman" w:hAnsi="Times New Roman"/>
          <w:b/>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Aktualnie można zauważyć aktywność niektórych gminnych środowisk seniorów skierowaną na działania ponadlokalne mające na celu współpracę i wymianę doświadczeń. W działaniach tych uczestniczą środowiska seniorów głównie z</w:t>
      </w:r>
      <w:r w:rsidR="00AF284D">
        <w:rPr>
          <w:rFonts w:ascii="Times New Roman" w:hAnsi="Times New Roman"/>
          <w:sz w:val="28"/>
          <w:szCs w:val="28"/>
        </w:rPr>
        <w:t> </w:t>
      </w:r>
      <w:r w:rsidRPr="00CD152A">
        <w:rPr>
          <w:rFonts w:ascii="Times New Roman" w:hAnsi="Times New Roman"/>
          <w:sz w:val="28"/>
          <w:szCs w:val="28"/>
        </w:rPr>
        <w:t xml:space="preserve">Zielonki, Wołomina, Tłuszcza i Marek. Największą aktywnością wykazują się seniorzy z Tłuszcza oraz z  Zielonki skupieni w Radzie Seniorów oraz Uniwersytetach Trzeciego Wieku. Można powiedzieć, że na tej bazie rodzi się koncepcja tworzenia struktur ponadlokalnych, zmierzająca do utworzenia reprezentacji seniorów powiatu wołomińskiego.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Inicjatywy te powinny być wspierane poprzez promocję, doradztwo w tworzeniu odpowiedniej dokumentacji (statuty, regulaminy, itp.), udostępnianiu lokali, itp.</w:t>
      </w:r>
      <w:r w:rsidR="00AF284D">
        <w:rPr>
          <w:rFonts w:ascii="Times New Roman" w:hAnsi="Times New Roman"/>
          <w:sz w:val="28"/>
          <w:szCs w:val="28"/>
        </w:rPr>
        <w:t> </w:t>
      </w:r>
      <w:r w:rsidRPr="00CD152A">
        <w:rPr>
          <w:rFonts w:ascii="Times New Roman" w:hAnsi="Times New Roman"/>
          <w:sz w:val="28"/>
          <w:szCs w:val="28"/>
        </w:rPr>
        <w:t xml:space="preserve">Podstawowym założeniem powinno być działanie w formie </w:t>
      </w:r>
      <w:r w:rsidRPr="00CD152A">
        <w:rPr>
          <w:rFonts w:ascii="Times New Roman" w:hAnsi="Times New Roman"/>
          <w:sz w:val="28"/>
          <w:szCs w:val="28"/>
          <w:u w:val="single"/>
        </w:rPr>
        <w:t>wspierania inicjatyw</w:t>
      </w:r>
      <w:r w:rsidRPr="00CD152A">
        <w:rPr>
          <w:rFonts w:ascii="Times New Roman" w:hAnsi="Times New Roman"/>
          <w:sz w:val="28"/>
          <w:szCs w:val="28"/>
        </w:rPr>
        <w:t xml:space="preserve"> środowisk senioralnych.</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Koordynator: </w:t>
      </w:r>
      <w:r w:rsidRPr="00CD152A">
        <w:rPr>
          <w:rFonts w:ascii="Times New Roman" w:hAnsi="Times New Roman"/>
          <w:sz w:val="28"/>
          <w:szCs w:val="28"/>
        </w:rPr>
        <w:t>WOZ</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Podmioty współrealizujące: </w:t>
      </w:r>
      <w:r w:rsidRPr="00CD152A">
        <w:rPr>
          <w:rFonts w:ascii="Times New Roman" w:hAnsi="Times New Roman"/>
          <w:sz w:val="28"/>
          <w:szCs w:val="28"/>
        </w:rPr>
        <w:t xml:space="preserve">WOZ; Gminne Rady Seniorów; UTW; </w:t>
      </w:r>
      <w:proofErr w:type="spellStart"/>
      <w:r w:rsidRPr="00CD152A">
        <w:rPr>
          <w:rFonts w:ascii="Times New Roman" w:hAnsi="Times New Roman"/>
          <w:sz w:val="28"/>
          <w:szCs w:val="28"/>
        </w:rPr>
        <w:t>PZERiI</w:t>
      </w:r>
      <w:proofErr w:type="spellEnd"/>
      <w:r w:rsidRPr="00CD152A">
        <w:rPr>
          <w:rFonts w:ascii="Times New Roman" w:hAnsi="Times New Roman"/>
          <w:sz w:val="28"/>
          <w:szCs w:val="28"/>
        </w:rPr>
        <w:t>; Organizacje senioralne.</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Źródła finansowania: </w:t>
      </w:r>
      <w:r w:rsidRPr="00CD152A">
        <w:rPr>
          <w:rFonts w:ascii="Times New Roman" w:hAnsi="Times New Roman"/>
          <w:sz w:val="28"/>
          <w:szCs w:val="28"/>
        </w:rPr>
        <w:t>Budżet powiatu; Budżety Gmin.</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Czas realizacji: </w:t>
      </w:r>
      <w:r w:rsidRPr="00CD152A">
        <w:rPr>
          <w:rFonts w:ascii="Times New Roman" w:hAnsi="Times New Roman"/>
          <w:sz w:val="28"/>
          <w:szCs w:val="28"/>
        </w:rPr>
        <w:t>2019 – 2025</w:t>
      </w:r>
    </w:p>
    <w:p w:rsidR="00CD152A" w:rsidRDefault="00CD152A" w:rsidP="00CD152A">
      <w:pPr>
        <w:spacing w:after="0" w:line="240" w:lineRule="auto"/>
        <w:jc w:val="both"/>
        <w:rPr>
          <w:rFonts w:ascii="Times New Roman" w:hAnsi="Times New Roman"/>
          <w:sz w:val="28"/>
          <w:szCs w:val="28"/>
        </w:rPr>
      </w:pPr>
    </w:p>
    <w:p w:rsidR="00AF284D" w:rsidRPr="00CD152A" w:rsidRDefault="00AF284D" w:rsidP="00CD152A">
      <w:pPr>
        <w:spacing w:after="0" w:line="240" w:lineRule="auto"/>
        <w:jc w:val="both"/>
        <w:rPr>
          <w:rFonts w:ascii="Times New Roman" w:hAnsi="Times New Roman"/>
          <w:sz w:val="28"/>
          <w:szCs w:val="28"/>
        </w:rPr>
      </w:pPr>
    </w:p>
    <w:p w:rsidR="00CD152A" w:rsidRDefault="00CD152A" w:rsidP="00CD152A">
      <w:pPr>
        <w:numPr>
          <w:ilvl w:val="0"/>
          <w:numId w:val="24"/>
        </w:numPr>
        <w:spacing w:after="0" w:line="240" w:lineRule="auto"/>
        <w:jc w:val="both"/>
        <w:rPr>
          <w:rFonts w:ascii="Times New Roman" w:hAnsi="Times New Roman"/>
          <w:b/>
          <w:sz w:val="28"/>
          <w:szCs w:val="28"/>
          <w:u w:val="single"/>
        </w:rPr>
      </w:pPr>
      <w:r w:rsidRPr="00CD152A">
        <w:rPr>
          <w:rFonts w:ascii="Times New Roman" w:hAnsi="Times New Roman"/>
          <w:b/>
          <w:sz w:val="28"/>
          <w:szCs w:val="28"/>
          <w:u w:val="single"/>
        </w:rPr>
        <w:lastRenderedPageBreak/>
        <w:t>Wspieranie organizacji imprez i udzielanie patronatów wydarzeniom promującym zdrowe i aktywne starzenie się oraz promowanie dobrych praktyk w zakresie działań na rzecz seniorów.</w:t>
      </w:r>
    </w:p>
    <w:p w:rsidR="00AF284D" w:rsidRPr="00AF284D" w:rsidRDefault="00AF284D" w:rsidP="00AF284D">
      <w:pPr>
        <w:spacing w:after="0" w:line="240" w:lineRule="auto"/>
        <w:ind w:left="720"/>
        <w:jc w:val="both"/>
        <w:rPr>
          <w:rFonts w:ascii="Times New Roman" w:hAnsi="Times New Roman"/>
          <w:b/>
          <w:sz w:val="28"/>
          <w:szCs w:val="28"/>
          <w:u w:val="single"/>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Bardzo duże znaczenie w procesie starzenia się w zdrowiu mają działania, akcje i programy profilaktyki zdrowotnej. W kręgu zainteresowania są osoby w</w:t>
      </w:r>
      <w:r w:rsidR="00AF284D">
        <w:rPr>
          <w:rFonts w:ascii="Times New Roman" w:hAnsi="Times New Roman"/>
          <w:sz w:val="28"/>
          <w:szCs w:val="28"/>
        </w:rPr>
        <w:t> </w:t>
      </w:r>
      <w:r w:rsidRPr="00CD152A">
        <w:rPr>
          <w:rFonts w:ascii="Times New Roman" w:hAnsi="Times New Roman"/>
          <w:sz w:val="28"/>
          <w:szCs w:val="28"/>
        </w:rPr>
        <w:t xml:space="preserve">podeszłym wieku 60+, ale szczególnym zainteresowaniem powinny być objęte osoby wchodzące w wiek podeszły, a obecnie będące w wieku przedemerytalnym. Duże znaczenie w tym zakresie powinna mieć współpraca pomiędzy powiatem i gminami.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Udzielanie patronatów powinno następować na ustalonych zasadach, przyjętych w każdej jednostce samorządu terytorialnego.</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Koordynator: </w:t>
      </w:r>
      <w:r w:rsidRPr="00CD152A">
        <w:rPr>
          <w:rFonts w:ascii="Times New Roman" w:hAnsi="Times New Roman"/>
          <w:sz w:val="28"/>
          <w:szCs w:val="28"/>
        </w:rPr>
        <w:t>WOZ - imprezy o zasięgu powiatowym; Gminy – imprezy gminne.</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Podmioty współrealizujące: </w:t>
      </w:r>
      <w:r w:rsidRPr="00CD152A">
        <w:rPr>
          <w:rFonts w:ascii="Times New Roman" w:hAnsi="Times New Roman"/>
          <w:sz w:val="28"/>
          <w:szCs w:val="28"/>
        </w:rPr>
        <w:t>Starostwo Powiatowe; Szpital Powiatowy; Domy Pomocy Społecznej; Gminy; Organizacje działające na rzecz osób starszych.</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Źródła finansowania: </w:t>
      </w:r>
      <w:r w:rsidRPr="00CD152A">
        <w:rPr>
          <w:rFonts w:ascii="Times New Roman" w:hAnsi="Times New Roman"/>
          <w:sz w:val="28"/>
          <w:szCs w:val="28"/>
        </w:rPr>
        <w:t>Środki własne i zewnętrzne w dyspozycji organizatorów imprez; Środki Gmin i Powiatu.</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Czas realizacji: </w:t>
      </w:r>
      <w:r w:rsidRPr="00CD152A">
        <w:rPr>
          <w:rFonts w:ascii="Times New Roman" w:hAnsi="Times New Roman"/>
          <w:sz w:val="28"/>
          <w:szCs w:val="28"/>
        </w:rPr>
        <w:t>2019 – 2025</w:t>
      </w:r>
    </w:p>
    <w:p w:rsidR="00CD152A" w:rsidRPr="00CD152A" w:rsidRDefault="00CD152A" w:rsidP="00CD152A">
      <w:pPr>
        <w:spacing w:after="0" w:line="240" w:lineRule="auto"/>
        <w:jc w:val="both"/>
        <w:rPr>
          <w:rFonts w:ascii="Times New Roman" w:hAnsi="Times New Roman"/>
          <w:b/>
          <w:sz w:val="28"/>
          <w:szCs w:val="28"/>
        </w:rPr>
      </w:pPr>
    </w:p>
    <w:p w:rsidR="00CD152A" w:rsidRPr="00CD152A" w:rsidRDefault="00CD152A" w:rsidP="00CD152A">
      <w:pPr>
        <w:numPr>
          <w:ilvl w:val="0"/>
          <w:numId w:val="22"/>
        </w:numPr>
        <w:spacing w:after="0" w:line="240" w:lineRule="auto"/>
        <w:jc w:val="both"/>
        <w:rPr>
          <w:rFonts w:ascii="Times New Roman" w:hAnsi="Times New Roman"/>
          <w:b/>
          <w:sz w:val="28"/>
          <w:szCs w:val="28"/>
          <w:u w:val="single"/>
        </w:rPr>
      </w:pPr>
      <w:r w:rsidRPr="00CD152A">
        <w:rPr>
          <w:rFonts w:ascii="Times New Roman" w:hAnsi="Times New Roman"/>
          <w:b/>
          <w:sz w:val="28"/>
          <w:szCs w:val="28"/>
          <w:u w:val="single"/>
        </w:rPr>
        <w:t>Motywowanie gmin (poza gminami, które już posiadają programy czyli: Wołominem, Zielonką i częściowo Markami) do tworzenia gminnych programów polityki senioralnej.</w:t>
      </w:r>
    </w:p>
    <w:p w:rsidR="00CD152A" w:rsidRPr="00CD152A" w:rsidRDefault="00CD152A" w:rsidP="00AF284D">
      <w:pPr>
        <w:spacing w:after="0" w:line="240" w:lineRule="auto"/>
        <w:jc w:val="both"/>
        <w:rPr>
          <w:rFonts w:ascii="Times New Roman" w:hAnsi="Times New Roman"/>
          <w:b/>
          <w:sz w:val="28"/>
          <w:szCs w:val="28"/>
          <w:u w:val="single"/>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Gminne programy polityki senioralnej powstaną na bazie gminnych diagnoz potrzeb środowisk osób starszych. W strukturach gmin funkcjonują podmioty posiadające odpowiednie instrumenty i narzędzia pozwalające na tworzenie potrzebnych diagnoz i formułowania odpowiednich wniosków oraz propozycji działań lokalnych. Działania w ramach tych Programów powinny uwzględniać zarówno zapotrzebowanie, możliwości samych gmin, możliwości powiatu oraz środki regionalne i budżetu państwa w ramach realizacji kierunkowych programów dla odpowiednich grup wiekowych.</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Koordynator: </w:t>
      </w:r>
      <w:r w:rsidRPr="00CD152A">
        <w:rPr>
          <w:rFonts w:ascii="Times New Roman" w:hAnsi="Times New Roman"/>
          <w:sz w:val="28"/>
          <w:szCs w:val="28"/>
        </w:rPr>
        <w:t>WOZ</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Podmioty współrealizujące: </w:t>
      </w:r>
      <w:r w:rsidRPr="00CD152A">
        <w:rPr>
          <w:rFonts w:ascii="Times New Roman" w:hAnsi="Times New Roman"/>
          <w:sz w:val="28"/>
          <w:szCs w:val="28"/>
        </w:rPr>
        <w:t>Jednostki i komórki</w:t>
      </w:r>
      <w:r w:rsidRPr="00CD152A">
        <w:rPr>
          <w:rFonts w:ascii="Times New Roman" w:hAnsi="Times New Roman"/>
          <w:b/>
          <w:sz w:val="28"/>
          <w:szCs w:val="28"/>
        </w:rPr>
        <w:t xml:space="preserve"> </w:t>
      </w:r>
      <w:r w:rsidRPr="00CD152A">
        <w:rPr>
          <w:rFonts w:ascii="Times New Roman" w:hAnsi="Times New Roman"/>
          <w:sz w:val="28"/>
          <w:szCs w:val="28"/>
        </w:rPr>
        <w:t xml:space="preserve">Starostwa Powiatowego;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Źródła finansowania: </w:t>
      </w:r>
      <w:r w:rsidRPr="00CD152A">
        <w:rPr>
          <w:rFonts w:ascii="Times New Roman" w:hAnsi="Times New Roman"/>
          <w:sz w:val="28"/>
          <w:szCs w:val="28"/>
        </w:rPr>
        <w:t xml:space="preserve">środki samorządów gminnych.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Czas realizacji: </w:t>
      </w:r>
      <w:r w:rsidRPr="00CD152A">
        <w:rPr>
          <w:rFonts w:ascii="Times New Roman" w:hAnsi="Times New Roman"/>
          <w:sz w:val="28"/>
          <w:szCs w:val="28"/>
        </w:rPr>
        <w:t>2019 – 2025.</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numPr>
          <w:ilvl w:val="0"/>
          <w:numId w:val="22"/>
        </w:numPr>
        <w:spacing w:after="0" w:line="240" w:lineRule="auto"/>
        <w:jc w:val="both"/>
        <w:rPr>
          <w:rFonts w:ascii="Times New Roman" w:hAnsi="Times New Roman"/>
          <w:b/>
          <w:sz w:val="28"/>
          <w:szCs w:val="28"/>
        </w:rPr>
      </w:pPr>
      <w:r w:rsidRPr="00CD152A">
        <w:rPr>
          <w:rFonts w:ascii="Times New Roman" w:hAnsi="Times New Roman"/>
          <w:b/>
          <w:sz w:val="28"/>
          <w:szCs w:val="28"/>
          <w:u w:val="single"/>
        </w:rPr>
        <w:t>Powołanie Zespołu międzygminnego ds. opracowania standardów usług opiekuńczych będących zadaniem własnym gminy.</w:t>
      </w:r>
    </w:p>
    <w:p w:rsidR="00CD152A" w:rsidRPr="00CD152A" w:rsidRDefault="00CD152A" w:rsidP="00CD152A">
      <w:pPr>
        <w:spacing w:after="0" w:line="240" w:lineRule="auto"/>
        <w:jc w:val="both"/>
        <w:rPr>
          <w:rFonts w:ascii="Times New Roman" w:hAnsi="Times New Roman"/>
          <w:b/>
          <w:sz w:val="32"/>
          <w:szCs w:val="32"/>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 trakcie cyklicznych spotkań Starosty z Burmistrzami i Wójtami Gmin Powiatu Wołomińskiego można zaproponować powołanie międzygminnego Zespołu </w:t>
      </w:r>
      <w:r w:rsidRPr="00CD152A">
        <w:rPr>
          <w:rFonts w:ascii="Times New Roman" w:hAnsi="Times New Roman"/>
          <w:sz w:val="28"/>
          <w:szCs w:val="28"/>
        </w:rPr>
        <w:lastRenderedPageBreak/>
        <w:t>ds.</w:t>
      </w:r>
      <w:r w:rsidR="00AF284D">
        <w:rPr>
          <w:rFonts w:ascii="Times New Roman" w:hAnsi="Times New Roman"/>
          <w:sz w:val="28"/>
          <w:szCs w:val="28"/>
        </w:rPr>
        <w:t> </w:t>
      </w:r>
      <w:r w:rsidRPr="00CD152A">
        <w:rPr>
          <w:rFonts w:ascii="Times New Roman" w:hAnsi="Times New Roman"/>
          <w:sz w:val="28"/>
          <w:szCs w:val="28"/>
        </w:rPr>
        <w:t>opracowania standardów usług opiekuńczych, które byłyby przyjęte i</w:t>
      </w:r>
      <w:r w:rsidR="00AF284D">
        <w:rPr>
          <w:rFonts w:ascii="Times New Roman" w:hAnsi="Times New Roman"/>
          <w:sz w:val="28"/>
          <w:szCs w:val="28"/>
        </w:rPr>
        <w:t> </w:t>
      </w:r>
      <w:r w:rsidRPr="00CD152A">
        <w:rPr>
          <w:rFonts w:ascii="Times New Roman" w:hAnsi="Times New Roman"/>
          <w:sz w:val="28"/>
          <w:szCs w:val="28"/>
        </w:rPr>
        <w:t xml:space="preserve">stosowane przez gminy.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Przy Powiatowej Radzie Polityki Społecznej może zostać powołany na podstawie pkt 12 załącznika do Uchwały Nr V-194/2017 Zarządu Powiatu Wołomińskiego z dnia 19 lipca 2017 r. w sprawie powołania Powiatowej Rady Polityki Społecznej, Zespół zadaniowy ds. opracowania standardów usług opiekuńczych świadczonych w ramach zadań własnych gmin. Opracowana propozycja powinna być przedstawiona każdej gminie do akceptacji. Po zaakceptowaniu może być załącznikiem do uchwały określającej zasady przyznawania i poziom odpłatności za usługi opiekuńcze w każdej gminie powiatu. </w:t>
      </w:r>
      <w:r w:rsidR="00AF284D">
        <w:rPr>
          <w:rFonts w:ascii="Times New Roman" w:hAnsi="Times New Roman"/>
          <w:sz w:val="28"/>
          <w:szCs w:val="28"/>
        </w:rPr>
        <w:t>J</w:t>
      </w:r>
      <w:r w:rsidRPr="00CD152A">
        <w:rPr>
          <w:rFonts w:ascii="Times New Roman" w:hAnsi="Times New Roman"/>
          <w:sz w:val="28"/>
          <w:szCs w:val="28"/>
        </w:rPr>
        <w:t>est to zgodne z</w:t>
      </w:r>
      <w:r w:rsidR="007D2C04">
        <w:rPr>
          <w:rFonts w:ascii="Times New Roman" w:hAnsi="Times New Roman"/>
          <w:sz w:val="28"/>
          <w:szCs w:val="28"/>
        </w:rPr>
        <w:t> </w:t>
      </w:r>
      <w:r w:rsidRPr="00CD152A">
        <w:rPr>
          <w:rFonts w:ascii="Times New Roman" w:hAnsi="Times New Roman"/>
          <w:sz w:val="28"/>
          <w:szCs w:val="28"/>
        </w:rPr>
        <w:t>art.</w:t>
      </w:r>
      <w:r w:rsidR="007D2C04">
        <w:rPr>
          <w:rFonts w:ascii="Times New Roman" w:hAnsi="Times New Roman"/>
          <w:sz w:val="28"/>
          <w:szCs w:val="28"/>
        </w:rPr>
        <w:t> </w:t>
      </w:r>
      <w:r w:rsidRPr="00CD152A">
        <w:rPr>
          <w:rFonts w:ascii="Times New Roman" w:hAnsi="Times New Roman"/>
          <w:sz w:val="28"/>
          <w:szCs w:val="28"/>
        </w:rPr>
        <w:t>17</w:t>
      </w:r>
      <w:r w:rsidR="007D2C04">
        <w:rPr>
          <w:rFonts w:ascii="Times New Roman" w:hAnsi="Times New Roman"/>
          <w:sz w:val="28"/>
          <w:szCs w:val="28"/>
        </w:rPr>
        <w:t> </w:t>
      </w:r>
      <w:r w:rsidRPr="00CD152A">
        <w:rPr>
          <w:rFonts w:ascii="Times New Roman" w:hAnsi="Times New Roman"/>
          <w:sz w:val="28"/>
          <w:szCs w:val="28"/>
        </w:rPr>
        <w:t>ust.</w:t>
      </w:r>
      <w:r w:rsidR="007D2C04">
        <w:rPr>
          <w:rFonts w:ascii="Times New Roman" w:hAnsi="Times New Roman"/>
          <w:sz w:val="28"/>
          <w:szCs w:val="28"/>
        </w:rPr>
        <w:t> </w:t>
      </w:r>
      <w:r w:rsidRPr="00CD152A">
        <w:rPr>
          <w:rFonts w:ascii="Times New Roman" w:hAnsi="Times New Roman"/>
          <w:sz w:val="28"/>
          <w:szCs w:val="28"/>
        </w:rPr>
        <w:t>1</w:t>
      </w:r>
      <w:r w:rsidR="007D2C04">
        <w:rPr>
          <w:rFonts w:ascii="Times New Roman" w:hAnsi="Times New Roman"/>
          <w:sz w:val="28"/>
          <w:szCs w:val="28"/>
        </w:rPr>
        <w:t> </w:t>
      </w:r>
      <w:r w:rsidRPr="00CD152A">
        <w:rPr>
          <w:rFonts w:ascii="Times New Roman" w:hAnsi="Times New Roman"/>
          <w:sz w:val="28"/>
          <w:szCs w:val="28"/>
        </w:rPr>
        <w:t>pkt</w:t>
      </w:r>
      <w:r w:rsidR="007D2C04">
        <w:rPr>
          <w:rFonts w:ascii="Times New Roman" w:hAnsi="Times New Roman"/>
          <w:sz w:val="28"/>
          <w:szCs w:val="28"/>
        </w:rPr>
        <w:t> </w:t>
      </w:r>
      <w:r w:rsidRPr="00CD152A">
        <w:rPr>
          <w:rFonts w:ascii="Times New Roman" w:hAnsi="Times New Roman"/>
          <w:sz w:val="28"/>
          <w:szCs w:val="28"/>
        </w:rPr>
        <w:t>11 ustawy z dnia 12 marca 2004 r. o pomocy społecznej (t.</w:t>
      </w:r>
      <w:r w:rsidR="007D2C04">
        <w:rPr>
          <w:rFonts w:ascii="Times New Roman" w:hAnsi="Times New Roman"/>
          <w:sz w:val="28"/>
          <w:szCs w:val="28"/>
        </w:rPr>
        <w:t> </w:t>
      </w:r>
      <w:r w:rsidRPr="00CD152A">
        <w:rPr>
          <w:rFonts w:ascii="Times New Roman" w:hAnsi="Times New Roman"/>
          <w:sz w:val="28"/>
          <w:szCs w:val="28"/>
        </w:rPr>
        <w:t>j.</w:t>
      </w:r>
      <w:r w:rsidR="007D2C04">
        <w:rPr>
          <w:rFonts w:ascii="Times New Roman" w:hAnsi="Times New Roman"/>
          <w:sz w:val="28"/>
          <w:szCs w:val="28"/>
        </w:rPr>
        <w:t> </w:t>
      </w:r>
      <w:r w:rsidRPr="00CD152A">
        <w:rPr>
          <w:rFonts w:ascii="Times New Roman" w:hAnsi="Times New Roman"/>
          <w:sz w:val="28"/>
          <w:szCs w:val="28"/>
        </w:rPr>
        <w:t>Dz. U. z</w:t>
      </w:r>
      <w:r w:rsidR="00AF284D">
        <w:rPr>
          <w:rFonts w:ascii="Times New Roman" w:hAnsi="Times New Roman"/>
          <w:sz w:val="28"/>
          <w:szCs w:val="28"/>
        </w:rPr>
        <w:t> </w:t>
      </w:r>
      <w:r w:rsidRPr="00CD152A">
        <w:rPr>
          <w:rFonts w:ascii="Times New Roman" w:hAnsi="Times New Roman"/>
          <w:sz w:val="28"/>
          <w:szCs w:val="28"/>
        </w:rPr>
        <w:t>2018r.</w:t>
      </w:r>
      <w:r w:rsidR="00AF284D">
        <w:rPr>
          <w:rFonts w:ascii="Times New Roman" w:hAnsi="Times New Roman"/>
          <w:sz w:val="28"/>
          <w:szCs w:val="28"/>
        </w:rPr>
        <w:t> </w:t>
      </w:r>
      <w:r w:rsidRPr="00CD152A">
        <w:rPr>
          <w:rFonts w:ascii="Times New Roman" w:hAnsi="Times New Roman"/>
          <w:sz w:val="28"/>
          <w:szCs w:val="28"/>
        </w:rPr>
        <w:t xml:space="preserve">poz.1508 z </w:t>
      </w:r>
      <w:proofErr w:type="spellStart"/>
      <w:r w:rsidRPr="00CD152A">
        <w:rPr>
          <w:rFonts w:ascii="Times New Roman" w:hAnsi="Times New Roman"/>
          <w:sz w:val="28"/>
          <w:szCs w:val="28"/>
        </w:rPr>
        <w:t>późn</w:t>
      </w:r>
      <w:proofErr w:type="spellEnd"/>
      <w:r w:rsidRPr="00CD152A">
        <w:rPr>
          <w:rFonts w:ascii="Times New Roman" w:hAnsi="Times New Roman"/>
          <w:sz w:val="28"/>
          <w:szCs w:val="28"/>
        </w:rPr>
        <w:t>. zm.), który stwierdza, że zadaniem własnym gminy o charakterze obowiązkowym jest: „organizowanie i świadczenie usług opiekuńczych, w tym specjalistycznych, w miejscu zamieszkania, z</w:t>
      </w:r>
      <w:r w:rsidR="007D2C04">
        <w:rPr>
          <w:rFonts w:ascii="Times New Roman" w:hAnsi="Times New Roman"/>
          <w:sz w:val="28"/>
          <w:szCs w:val="28"/>
        </w:rPr>
        <w:t> </w:t>
      </w:r>
      <w:r w:rsidRPr="00CD152A">
        <w:rPr>
          <w:rFonts w:ascii="Times New Roman" w:hAnsi="Times New Roman"/>
          <w:sz w:val="28"/>
          <w:szCs w:val="28"/>
        </w:rPr>
        <w:t>wyłączeniem specjalistycznych usług opiekuńczych dla osób z zaburzeniami psychicznymi.”. Usługi opiekuńcze w miejscu zamieszkania świadczone dla osób indywidualnych są zadaniem własnym gminy o charakterze obowiązkowym. Dlatego działanie to powinno być realizowane w porozumieniu z gminami.</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Koordynator: </w:t>
      </w:r>
      <w:r w:rsidRPr="00CD152A">
        <w:rPr>
          <w:rFonts w:ascii="Times New Roman" w:hAnsi="Times New Roman"/>
          <w:sz w:val="28"/>
          <w:szCs w:val="28"/>
        </w:rPr>
        <w:t>OPS-y; WOZ na obszarze powiatu</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Podmioty współrealizujące:  </w:t>
      </w:r>
      <w:r w:rsidRPr="00CD152A">
        <w:rPr>
          <w:rFonts w:ascii="Times New Roman" w:hAnsi="Times New Roman"/>
          <w:sz w:val="28"/>
          <w:szCs w:val="28"/>
        </w:rPr>
        <w:t xml:space="preserve">WOZ; OPS-y; </w:t>
      </w:r>
      <w:proofErr w:type="spellStart"/>
      <w:r w:rsidRPr="00CD152A">
        <w:rPr>
          <w:rFonts w:ascii="Times New Roman" w:hAnsi="Times New Roman"/>
          <w:sz w:val="28"/>
          <w:szCs w:val="28"/>
        </w:rPr>
        <w:t>NGO</w:t>
      </w:r>
      <w:r w:rsidRPr="00CD152A">
        <w:rPr>
          <w:rFonts w:ascii="Times New Roman" w:hAnsi="Times New Roman"/>
          <w:sz w:val="28"/>
          <w:szCs w:val="28"/>
          <w:vertAlign w:val="superscript"/>
        </w:rPr>
        <w:t>,</w:t>
      </w:r>
      <w:r w:rsidRPr="00CD152A">
        <w:rPr>
          <w:rFonts w:ascii="Times New Roman" w:hAnsi="Times New Roman"/>
          <w:sz w:val="28"/>
          <w:szCs w:val="28"/>
        </w:rPr>
        <w:t>s</w:t>
      </w:r>
      <w:proofErr w:type="spellEnd"/>
    </w:p>
    <w:p w:rsidR="00CD152A" w:rsidRPr="00CD152A" w:rsidRDefault="00CD152A" w:rsidP="00CD152A">
      <w:pPr>
        <w:spacing w:after="0" w:line="240" w:lineRule="auto"/>
        <w:jc w:val="both"/>
        <w:rPr>
          <w:rFonts w:ascii="Times New Roman" w:hAnsi="Times New Roman"/>
          <w:b/>
          <w:sz w:val="28"/>
          <w:szCs w:val="28"/>
        </w:rPr>
      </w:pPr>
      <w:r w:rsidRPr="00CD152A">
        <w:rPr>
          <w:rFonts w:ascii="Times New Roman" w:hAnsi="Times New Roman"/>
          <w:b/>
          <w:sz w:val="28"/>
          <w:szCs w:val="28"/>
        </w:rPr>
        <w:t xml:space="preserve">Źródła finansowania: </w:t>
      </w:r>
      <w:r w:rsidRPr="00CD152A">
        <w:rPr>
          <w:rFonts w:ascii="Times New Roman" w:hAnsi="Times New Roman"/>
          <w:sz w:val="28"/>
          <w:szCs w:val="28"/>
        </w:rPr>
        <w:t>Budżety Gmin;</w:t>
      </w:r>
      <w:r w:rsidRPr="00CD152A">
        <w:rPr>
          <w:rFonts w:ascii="Times New Roman" w:hAnsi="Times New Roman"/>
          <w:b/>
          <w:sz w:val="28"/>
          <w:szCs w:val="28"/>
        </w:rPr>
        <w:t xml:space="preserve">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Czas realizacji: </w:t>
      </w:r>
      <w:r w:rsidRPr="00CD152A">
        <w:rPr>
          <w:rFonts w:ascii="Times New Roman" w:hAnsi="Times New Roman"/>
          <w:sz w:val="28"/>
          <w:szCs w:val="28"/>
        </w:rPr>
        <w:t>2019 – 2020.</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i/>
          <w:sz w:val="32"/>
          <w:szCs w:val="32"/>
          <w:u w:val="single"/>
        </w:rPr>
      </w:pPr>
      <w:r w:rsidRPr="00CD152A">
        <w:rPr>
          <w:rFonts w:ascii="Times New Roman" w:hAnsi="Times New Roman"/>
          <w:i/>
          <w:sz w:val="32"/>
          <w:szCs w:val="32"/>
          <w:u w:val="single"/>
        </w:rPr>
        <w:t>Sposoby na  dobre praktyki:</w:t>
      </w:r>
    </w:p>
    <w:p w:rsidR="00CD152A" w:rsidRPr="00CD152A" w:rsidRDefault="00CD152A" w:rsidP="00CD152A">
      <w:pPr>
        <w:spacing w:after="0" w:line="240" w:lineRule="auto"/>
        <w:jc w:val="both"/>
        <w:rPr>
          <w:rFonts w:ascii="Times New Roman" w:hAnsi="Times New Roman"/>
          <w:sz w:val="28"/>
          <w:szCs w:val="28"/>
        </w:rPr>
      </w:pPr>
    </w:p>
    <w:p w:rsidR="00CD152A" w:rsidRPr="00CD152A" w:rsidRDefault="00CD152A" w:rsidP="00CD152A">
      <w:pPr>
        <w:numPr>
          <w:ilvl w:val="0"/>
          <w:numId w:val="24"/>
        </w:numPr>
        <w:spacing w:after="0" w:line="240" w:lineRule="auto"/>
        <w:jc w:val="both"/>
        <w:rPr>
          <w:rFonts w:ascii="Times New Roman" w:hAnsi="Times New Roman"/>
          <w:b/>
          <w:sz w:val="28"/>
          <w:szCs w:val="28"/>
          <w:u w:val="single"/>
        </w:rPr>
      </w:pPr>
      <w:r w:rsidRPr="00CD152A">
        <w:rPr>
          <w:rFonts w:ascii="Times New Roman" w:hAnsi="Times New Roman"/>
          <w:b/>
          <w:sz w:val="28"/>
          <w:szCs w:val="28"/>
          <w:u w:val="single"/>
        </w:rPr>
        <w:t xml:space="preserve">Organizacja BANKÓW CZASU </w:t>
      </w:r>
    </w:p>
    <w:p w:rsidR="00CD152A" w:rsidRPr="00CD152A" w:rsidRDefault="00CD152A" w:rsidP="00EF6E54">
      <w:pPr>
        <w:spacing w:after="0" w:line="240" w:lineRule="auto"/>
        <w:jc w:val="both"/>
        <w:rPr>
          <w:rFonts w:ascii="Times New Roman" w:hAnsi="Times New Roman"/>
          <w:b/>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Ruch samopomocy dla osób starszych, niepełnosprawnych, samotnych. Aktywizuje ludzi, buduje kontakty, wzmacnia relacje i poczucie własnej wartości, buduje silne społeczności lokalne.</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Jedną z form temu służących, w Stanach Zjednoczonych od lat 80-tych, w Polsce od lat 90-tych ubiegłego wieku, są Banki Czasu.</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Bank czasu to miejsce, do którego można zgłosić swoją chęć i możliwość pomocy komuś innemu w określonej formie, ale też można zgłosić koordynatorowi prowadzącemu dokumentację indywidualną, swoją potrzebę i formę pomocy której się oczekuje od kogoś innego. Zobowiązuję się do szanowania prywatności innych. W swoim wolnym czasie można zrobić coś co dla mnie jest łatwe a trudne lub niemożliwe dla kogoś innego. Nie muszę znać drugiej osoby, poznam ją gdy będę jej pomagał lub gdy ona będzie pomagała mnie. Zarejestruję swoje możliwości udzielenia pomocy w katalogu, zarejestruję również swoje potrzeby, jeśli je mam. Swoje przepracowane godziny mogę odebrać w przyszłości. Każdą godzinę udzielonej pomocy mogę zamienić na godzinę, w której ktoś zrobi coś dla mnie. Zgłaszam do katalogu swoje przepracowane godziny, ale również formę </w:t>
      </w:r>
      <w:r w:rsidRPr="00CD152A">
        <w:rPr>
          <w:rFonts w:ascii="Times New Roman" w:hAnsi="Times New Roman"/>
          <w:sz w:val="28"/>
          <w:szCs w:val="28"/>
        </w:rPr>
        <w:lastRenderedPageBreak/>
        <w:t xml:space="preserve">pomocy której oczekuję. Np. przez dwie godziny kosiłem u p. Jadzi trawnik. Przez godzinę p. Maria upiekła mi ciasto i mogłem poczęstować gości. Pozostaje mi godzina do odebrania. Każda godzina pracy, choć w innym zakresie, ma taką samą wartość. Zgłaszając na bieżąco swoje przepracowane godziny, zgłaszam jednocześnie swoje potrzeby. Pracuję, w wolnym czasie, w zakresie który znam, lubię i umiem – sprawia to mi przyjemność a dla kogoś jest bardzo pomocne. Znam na bieżąco stan swojego konta, jak w banku.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Należy określić: podmiot prowadzący, zasięg, katalog usług, indywidualne potrzeby i możliwości uczestników, na bieżąco prowadzić stan kont indywidualnych.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Potrzebna jest osoba koordynująca, prowadząca dokumentację (rejestr, stany kont indywidualnych powinny podlegać stałej weryfikacji). Może to być pracownik instytucji lub organizacji pomocowej.</w:t>
      </w:r>
    </w:p>
    <w:p w:rsidR="00CD152A" w:rsidRPr="00EF6E54"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Szczegółowe zasady, ustalenia i procedury powinny zostać określone regulaminem znanym każdemu uczestnikowi. </w:t>
      </w:r>
    </w:p>
    <w:p w:rsidR="00CD152A" w:rsidRPr="00CD152A" w:rsidRDefault="00CD152A" w:rsidP="00CD152A">
      <w:pPr>
        <w:spacing w:after="0" w:line="240" w:lineRule="auto"/>
        <w:jc w:val="both"/>
        <w:rPr>
          <w:rFonts w:ascii="Times New Roman" w:hAnsi="Times New Roman"/>
          <w:b/>
          <w:sz w:val="28"/>
          <w:szCs w:val="28"/>
        </w:rPr>
      </w:pPr>
      <w:r w:rsidRPr="00CD152A">
        <w:rPr>
          <w:rFonts w:ascii="Times New Roman" w:hAnsi="Times New Roman"/>
          <w:b/>
          <w:sz w:val="28"/>
          <w:szCs w:val="28"/>
        </w:rPr>
        <w:t xml:space="preserve">Koordynator: </w:t>
      </w:r>
      <w:r w:rsidRPr="00CD152A">
        <w:rPr>
          <w:rFonts w:ascii="Times New Roman" w:hAnsi="Times New Roman"/>
          <w:sz w:val="28"/>
          <w:szCs w:val="28"/>
        </w:rPr>
        <w:t>OPS-y na terenie gminy</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Podmioty współrealizujące: </w:t>
      </w:r>
      <w:r w:rsidRPr="00CD152A">
        <w:rPr>
          <w:rFonts w:ascii="Times New Roman" w:hAnsi="Times New Roman"/>
          <w:sz w:val="28"/>
          <w:szCs w:val="28"/>
        </w:rPr>
        <w:t xml:space="preserve">OPS-y; </w:t>
      </w:r>
      <w:proofErr w:type="spellStart"/>
      <w:r w:rsidRPr="00CD152A">
        <w:rPr>
          <w:rFonts w:ascii="Times New Roman" w:hAnsi="Times New Roman"/>
          <w:sz w:val="28"/>
          <w:szCs w:val="28"/>
        </w:rPr>
        <w:t>NGO</w:t>
      </w:r>
      <w:r w:rsidRPr="00CD152A">
        <w:rPr>
          <w:rFonts w:ascii="Times New Roman" w:hAnsi="Times New Roman"/>
          <w:sz w:val="28"/>
          <w:szCs w:val="28"/>
          <w:vertAlign w:val="superscript"/>
        </w:rPr>
        <w:t>,</w:t>
      </w:r>
      <w:r w:rsidRPr="00CD152A">
        <w:rPr>
          <w:rFonts w:ascii="Times New Roman" w:hAnsi="Times New Roman"/>
          <w:sz w:val="28"/>
          <w:szCs w:val="28"/>
        </w:rPr>
        <w:t>s</w:t>
      </w:r>
      <w:proofErr w:type="spellEnd"/>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Źródła finansowania: </w:t>
      </w:r>
      <w:r w:rsidRPr="00CD152A">
        <w:rPr>
          <w:rFonts w:ascii="Times New Roman" w:hAnsi="Times New Roman"/>
          <w:sz w:val="28"/>
          <w:szCs w:val="28"/>
        </w:rPr>
        <w:t>Budżety Gmin.</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Czas realizacji: </w:t>
      </w:r>
      <w:r w:rsidRPr="00CD152A">
        <w:rPr>
          <w:rFonts w:ascii="Times New Roman" w:hAnsi="Times New Roman"/>
          <w:sz w:val="28"/>
          <w:szCs w:val="28"/>
        </w:rPr>
        <w:t>2019 – 2025.</w:t>
      </w:r>
    </w:p>
    <w:p w:rsidR="00CD152A" w:rsidRPr="00CD152A" w:rsidRDefault="00CD152A" w:rsidP="00CD152A">
      <w:pPr>
        <w:spacing w:after="0" w:line="240" w:lineRule="auto"/>
        <w:ind w:left="720"/>
        <w:jc w:val="both"/>
        <w:rPr>
          <w:rFonts w:ascii="Times New Roman" w:hAnsi="Times New Roman"/>
          <w:b/>
          <w:sz w:val="28"/>
          <w:szCs w:val="28"/>
        </w:rPr>
      </w:pPr>
    </w:p>
    <w:p w:rsidR="00CD152A" w:rsidRPr="00CD152A" w:rsidRDefault="00CD152A" w:rsidP="00EF6E54">
      <w:pPr>
        <w:spacing w:after="0" w:line="240" w:lineRule="auto"/>
        <w:jc w:val="both"/>
        <w:rPr>
          <w:rFonts w:ascii="Times New Roman" w:hAnsi="Times New Roman"/>
          <w:b/>
          <w:sz w:val="28"/>
          <w:szCs w:val="28"/>
        </w:rPr>
      </w:pPr>
    </w:p>
    <w:p w:rsidR="00CD152A" w:rsidRPr="00CD152A" w:rsidRDefault="00CD152A" w:rsidP="00CD152A">
      <w:pPr>
        <w:numPr>
          <w:ilvl w:val="0"/>
          <w:numId w:val="24"/>
        </w:numPr>
        <w:spacing w:after="0" w:line="240" w:lineRule="auto"/>
        <w:jc w:val="both"/>
        <w:rPr>
          <w:rFonts w:ascii="Times New Roman" w:hAnsi="Times New Roman"/>
          <w:b/>
          <w:sz w:val="28"/>
          <w:szCs w:val="28"/>
        </w:rPr>
      </w:pPr>
      <w:r w:rsidRPr="00CD152A">
        <w:rPr>
          <w:rFonts w:ascii="Times New Roman" w:hAnsi="Times New Roman"/>
          <w:b/>
          <w:sz w:val="28"/>
          <w:szCs w:val="28"/>
          <w:u w:val="single"/>
        </w:rPr>
        <w:t>Wspieranie procesu i inicjatyw w zakresie tworzenia oraz rozwoju Srebrnej Gospodarki</w:t>
      </w:r>
    </w:p>
    <w:p w:rsidR="00CD152A" w:rsidRPr="00CD152A" w:rsidRDefault="00CD152A" w:rsidP="00EF6E54">
      <w:pPr>
        <w:spacing w:after="0" w:line="240" w:lineRule="auto"/>
        <w:jc w:val="both"/>
        <w:rPr>
          <w:rFonts w:ascii="Times New Roman" w:hAnsi="Times New Roman"/>
          <w:b/>
          <w:sz w:val="28"/>
          <w:szCs w:val="28"/>
        </w:rPr>
      </w:pP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xml:space="preserve">W związku z postępującym procesem starzenia się ludności, początkowo powstała koncepcja srebrnego rynku, co oznaczało dla producentów dostosowanie produkcji wyrobów i usług dla potrzeb starszego pokolenia. Jednak, po pewnym czasie dostrzeżone zostały zasoby i możliwości starszego pokolenia. Dopiero połączenie tych elementów można określić mianem </w:t>
      </w:r>
      <w:r w:rsidRPr="00CD152A">
        <w:rPr>
          <w:rFonts w:ascii="Times New Roman" w:hAnsi="Times New Roman"/>
          <w:i/>
          <w:sz w:val="28"/>
          <w:szCs w:val="28"/>
        </w:rPr>
        <w:t xml:space="preserve">Srebrnej Gospodarki. </w:t>
      </w:r>
      <w:r w:rsidRPr="00CD152A">
        <w:rPr>
          <w:rFonts w:ascii="Times New Roman" w:hAnsi="Times New Roman"/>
          <w:sz w:val="28"/>
          <w:szCs w:val="28"/>
        </w:rPr>
        <w:t>Jest to więc, połączenie kierunkowania produkcji i usług na potrzeby odbiorców w starszym wieku, ale przy jednoczesnym zwracaniu uwagi i</w:t>
      </w:r>
      <w:r w:rsidR="00EF6E54">
        <w:rPr>
          <w:rFonts w:ascii="Times New Roman" w:hAnsi="Times New Roman"/>
          <w:sz w:val="28"/>
          <w:szCs w:val="28"/>
        </w:rPr>
        <w:t> </w:t>
      </w:r>
      <w:r w:rsidRPr="00CD152A">
        <w:rPr>
          <w:rFonts w:ascii="Times New Roman" w:hAnsi="Times New Roman"/>
          <w:sz w:val="28"/>
          <w:szCs w:val="28"/>
        </w:rPr>
        <w:t>wykorzystywaniu potencjału osób starszych i osób wkraczających w proces starości, w celu aktywizacji dla zwiększenia ich samodzielności. Działania w tym zakresie powinny być skierowane w następujące obszary:</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zapewnienie jak najdłużej aktywności zawodowej,</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zapewnienie jak najdłużej samodzielności,</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zagospodarowanie czasu seniorów,</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dbałość o zdrowie, wizerunek i kondycję seniorów,</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zapewnienie warunków do integracji,</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 dostarczanie usług m. in. finansowych, odpowiednich do potrzeb wieku.</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t>Zwracając uwagę na potrzebę aktywności i wprowadzania nowych rozwiązań w</w:t>
      </w:r>
      <w:r w:rsidR="00EF6E54">
        <w:rPr>
          <w:rFonts w:ascii="Times New Roman" w:hAnsi="Times New Roman"/>
          <w:sz w:val="28"/>
          <w:szCs w:val="28"/>
        </w:rPr>
        <w:t> </w:t>
      </w:r>
      <w:r w:rsidRPr="00CD152A">
        <w:rPr>
          <w:rFonts w:ascii="Times New Roman" w:hAnsi="Times New Roman"/>
          <w:sz w:val="28"/>
          <w:szCs w:val="28"/>
        </w:rPr>
        <w:t>wymienionych obszarach, należy wyróżnić trzy grupy podmiotów: Przedsiębiorcy-producenci; osoby wkraczające w wiek senioralny i seniorzy;</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sz w:val="28"/>
          <w:szCs w:val="28"/>
        </w:rPr>
        <w:lastRenderedPageBreak/>
        <w:t xml:space="preserve">Osoby działające na rzecz seniorów w instytucjach i organizacjach. </w:t>
      </w:r>
    </w:p>
    <w:p w:rsidR="00CD152A" w:rsidRPr="00CD152A" w:rsidRDefault="00CD152A" w:rsidP="00CD152A">
      <w:pPr>
        <w:spacing w:after="0" w:line="240" w:lineRule="auto"/>
        <w:jc w:val="both"/>
        <w:rPr>
          <w:rFonts w:ascii="Times New Roman" w:hAnsi="Times New Roman"/>
          <w:b/>
          <w:sz w:val="28"/>
          <w:szCs w:val="28"/>
        </w:rPr>
      </w:pPr>
      <w:r w:rsidRPr="00CD152A">
        <w:rPr>
          <w:rFonts w:ascii="Times New Roman" w:hAnsi="Times New Roman"/>
          <w:b/>
          <w:sz w:val="28"/>
          <w:szCs w:val="28"/>
        </w:rPr>
        <w:t xml:space="preserve">Koordynator:  </w:t>
      </w:r>
      <w:r w:rsidRPr="00CD152A">
        <w:rPr>
          <w:rFonts w:ascii="Times New Roman" w:hAnsi="Times New Roman"/>
          <w:sz w:val="28"/>
          <w:szCs w:val="28"/>
        </w:rPr>
        <w:t xml:space="preserve">PUP;  </w:t>
      </w:r>
      <w:proofErr w:type="spellStart"/>
      <w:r w:rsidRPr="00CD152A">
        <w:rPr>
          <w:rFonts w:ascii="Times New Roman" w:hAnsi="Times New Roman"/>
          <w:sz w:val="28"/>
          <w:szCs w:val="28"/>
        </w:rPr>
        <w:t>WPiR</w:t>
      </w:r>
      <w:proofErr w:type="spellEnd"/>
      <w:r w:rsidRPr="00CD152A">
        <w:rPr>
          <w:rFonts w:ascii="Times New Roman" w:hAnsi="Times New Roman"/>
          <w:sz w:val="28"/>
          <w:szCs w:val="28"/>
        </w:rPr>
        <w:t xml:space="preserve">, </w:t>
      </w:r>
      <w:proofErr w:type="spellStart"/>
      <w:r w:rsidRPr="00CD152A">
        <w:rPr>
          <w:rFonts w:ascii="Times New Roman" w:hAnsi="Times New Roman"/>
          <w:sz w:val="28"/>
          <w:szCs w:val="28"/>
        </w:rPr>
        <w:t>WKPiS</w:t>
      </w:r>
      <w:proofErr w:type="spellEnd"/>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Podmioty współrealizujące: </w:t>
      </w:r>
      <w:r w:rsidRPr="00CD152A">
        <w:rPr>
          <w:rFonts w:ascii="Times New Roman" w:hAnsi="Times New Roman"/>
          <w:sz w:val="28"/>
          <w:szCs w:val="28"/>
        </w:rPr>
        <w:t>Starostwo Powiatowe; Inicjatywy prywatne; Właściciele firm,</w:t>
      </w:r>
    </w:p>
    <w:p w:rsidR="00CD152A" w:rsidRPr="00CD152A" w:rsidRDefault="00CD152A" w:rsidP="00CD152A">
      <w:pPr>
        <w:spacing w:after="0" w:line="240" w:lineRule="auto"/>
        <w:jc w:val="both"/>
        <w:rPr>
          <w:rFonts w:ascii="Times New Roman" w:hAnsi="Times New Roman"/>
          <w:b/>
          <w:sz w:val="28"/>
          <w:szCs w:val="28"/>
        </w:rPr>
      </w:pPr>
      <w:r w:rsidRPr="00CD152A">
        <w:rPr>
          <w:rFonts w:ascii="Times New Roman" w:hAnsi="Times New Roman"/>
          <w:b/>
          <w:sz w:val="28"/>
          <w:szCs w:val="28"/>
        </w:rPr>
        <w:t xml:space="preserve">Źródła finansowania: </w:t>
      </w:r>
      <w:r w:rsidRPr="00CD152A">
        <w:rPr>
          <w:rFonts w:ascii="Times New Roman" w:hAnsi="Times New Roman"/>
          <w:sz w:val="28"/>
          <w:szCs w:val="28"/>
        </w:rPr>
        <w:t>środki przedsiębiorców; Fundusz Pracy.</w:t>
      </w:r>
      <w:r w:rsidRPr="00CD152A">
        <w:rPr>
          <w:rFonts w:ascii="Times New Roman" w:hAnsi="Times New Roman"/>
          <w:b/>
          <w:sz w:val="28"/>
          <w:szCs w:val="28"/>
        </w:rPr>
        <w:t xml:space="preserve"> </w:t>
      </w:r>
    </w:p>
    <w:p w:rsidR="00CD152A" w:rsidRPr="00CD152A" w:rsidRDefault="00CD152A" w:rsidP="00CD152A">
      <w:pPr>
        <w:spacing w:after="0" w:line="240" w:lineRule="auto"/>
        <w:jc w:val="both"/>
        <w:rPr>
          <w:rFonts w:ascii="Times New Roman" w:hAnsi="Times New Roman"/>
          <w:sz w:val="28"/>
          <w:szCs w:val="28"/>
        </w:rPr>
      </w:pPr>
      <w:r w:rsidRPr="00CD152A">
        <w:rPr>
          <w:rFonts w:ascii="Times New Roman" w:hAnsi="Times New Roman"/>
          <w:b/>
          <w:sz w:val="28"/>
          <w:szCs w:val="28"/>
        </w:rPr>
        <w:t xml:space="preserve">Czas realizacji: </w:t>
      </w:r>
      <w:r w:rsidRPr="00CD152A">
        <w:rPr>
          <w:rFonts w:ascii="Times New Roman" w:hAnsi="Times New Roman"/>
          <w:sz w:val="28"/>
          <w:szCs w:val="28"/>
        </w:rPr>
        <w:t>2019 –</w:t>
      </w:r>
      <w:r w:rsidRPr="00CD152A">
        <w:rPr>
          <w:rFonts w:ascii="Times New Roman" w:hAnsi="Times New Roman"/>
          <w:b/>
          <w:sz w:val="28"/>
          <w:szCs w:val="28"/>
        </w:rPr>
        <w:t xml:space="preserve"> </w:t>
      </w:r>
      <w:r w:rsidRPr="00CD152A">
        <w:rPr>
          <w:rFonts w:ascii="Times New Roman" w:hAnsi="Times New Roman"/>
          <w:sz w:val="28"/>
          <w:szCs w:val="28"/>
        </w:rPr>
        <w:t>2025</w:t>
      </w:r>
    </w:p>
    <w:p w:rsidR="00CD152A" w:rsidRPr="00CD152A" w:rsidRDefault="00CD152A" w:rsidP="00CD152A">
      <w:pPr>
        <w:spacing w:after="0" w:line="240" w:lineRule="auto"/>
        <w:jc w:val="both"/>
        <w:rPr>
          <w:rFonts w:ascii="Times New Roman" w:hAnsi="Times New Roman"/>
          <w:color w:val="FF0000"/>
          <w:sz w:val="28"/>
          <w:szCs w:val="28"/>
        </w:rPr>
      </w:pPr>
    </w:p>
    <w:p w:rsidR="00CD152A" w:rsidRPr="00CD152A" w:rsidRDefault="00CD152A" w:rsidP="00CD152A">
      <w:pPr>
        <w:spacing w:after="0" w:line="240" w:lineRule="auto"/>
        <w:jc w:val="both"/>
        <w:rPr>
          <w:rFonts w:ascii="Times New Roman" w:hAnsi="Times New Roman"/>
          <w:color w:val="92D050"/>
          <w:sz w:val="28"/>
          <w:szCs w:val="28"/>
        </w:rPr>
      </w:pPr>
    </w:p>
    <w:p w:rsidR="00CD152A" w:rsidRPr="00CD152A" w:rsidRDefault="00CD152A" w:rsidP="00CD152A">
      <w:pPr>
        <w:spacing w:after="0" w:line="240" w:lineRule="auto"/>
        <w:ind w:left="360"/>
        <w:jc w:val="both"/>
        <w:rPr>
          <w:rFonts w:ascii="Times New Roman" w:hAnsi="Times New Roman"/>
          <w:sz w:val="28"/>
          <w:szCs w:val="28"/>
        </w:rPr>
      </w:pPr>
    </w:p>
    <w:p w:rsidR="00CD152A" w:rsidRPr="00CD152A" w:rsidRDefault="00CD152A" w:rsidP="00CD152A">
      <w:pPr>
        <w:spacing w:after="0" w:line="240" w:lineRule="auto"/>
        <w:ind w:left="360"/>
        <w:jc w:val="both"/>
        <w:rPr>
          <w:rFonts w:ascii="Times New Roman" w:hAnsi="Times New Roman"/>
          <w:sz w:val="28"/>
          <w:szCs w:val="28"/>
        </w:rPr>
      </w:pPr>
    </w:p>
    <w:p w:rsidR="00CD152A" w:rsidRPr="00CD152A" w:rsidRDefault="00CD152A" w:rsidP="00CD152A">
      <w:pPr>
        <w:spacing w:after="0" w:line="240" w:lineRule="auto"/>
        <w:ind w:left="360"/>
        <w:jc w:val="both"/>
        <w:rPr>
          <w:rFonts w:ascii="Times New Roman" w:hAnsi="Times New Roman"/>
          <w:sz w:val="28"/>
          <w:szCs w:val="28"/>
        </w:rPr>
      </w:pPr>
    </w:p>
    <w:p w:rsidR="00CD152A" w:rsidRPr="00CD152A" w:rsidRDefault="00CD152A" w:rsidP="00CD152A">
      <w:pPr>
        <w:spacing w:after="0" w:line="240" w:lineRule="auto"/>
        <w:ind w:left="360"/>
        <w:jc w:val="both"/>
        <w:rPr>
          <w:rFonts w:ascii="Times New Roman" w:hAnsi="Times New Roman"/>
          <w:sz w:val="28"/>
          <w:szCs w:val="28"/>
        </w:rPr>
      </w:pPr>
    </w:p>
    <w:p w:rsidR="00CD152A" w:rsidRPr="00CD152A" w:rsidRDefault="00CD152A" w:rsidP="00CD152A">
      <w:pPr>
        <w:spacing w:after="0" w:line="240" w:lineRule="auto"/>
        <w:ind w:left="360"/>
        <w:jc w:val="both"/>
        <w:rPr>
          <w:rFonts w:ascii="Times New Roman" w:hAnsi="Times New Roman"/>
          <w:sz w:val="28"/>
          <w:szCs w:val="28"/>
        </w:rPr>
      </w:pPr>
    </w:p>
    <w:p w:rsidR="00CD152A" w:rsidRPr="00CD152A" w:rsidRDefault="00CD152A" w:rsidP="00CD152A">
      <w:pPr>
        <w:spacing w:after="0" w:line="240" w:lineRule="auto"/>
        <w:ind w:left="360"/>
        <w:jc w:val="both"/>
        <w:rPr>
          <w:rFonts w:ascii="Times New Roman" w:hAnsi="Times New Roman"/>
          <w:sz w:val="28"/>
          <w:szCs w:val="28"/>
        </w:rPr>
      </w:pPr>
    </w:p>
    <w:p w:rsidR="00CD152A" w:rsidRPr="00CD152A" w:rsidRDefault="00CD152A" w:rsidP="00CD152A">
      <w:pPr>
        <w:spacing w:after="0" w:line="240" w:lineRule="auto"/>
        <w:jc w:val="both"/>
        <w:rPr>
          <w:rFonts w:ascii="Times New Roman" w:hAnsi="Times New Roman"/>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EF6E54" w:rsidRDefault="00EF6E54" w:rsidP="00CD152A">
      <w:pPr>
        <w:spacing w:after="0" w:line="240" w:lineRule="auto"/>
        <w:jc w:val="both"/>
        <w:rPr>
          <w:rFonts w:ascii="Times New Roman" w:hAnsi="Times New Roman" w:cs="Times New Roman"/>
          <w:b/>
          <w:sz w:val="28"/>
          <w:szCs w:val="28"/>
        </w:rPr>
      </w:pPr>
    </w:p>
    <w:p w:rsidR="00CD152A" w:rsidRPr="00CD152A" w:rsidRDefault="00CD152A" w:rsidP="00CD152A">
      <w:pPr>
        <w:spacing w:after="0" w:line="240" w:lineRule="auto"/>
        <w:jc w:val="both"/>
        <w:rPr>
          <w:rFonts w:ascii="Times New Roman" w:hAnsi="Times New Roman" w:cs="Times New Roman"/>
          <w:b/>
          <w:sz w:val="28"/>
          <w:szCs w:val="28"/>
        </w:rPr>
      </w:pPr>
      <w:r w:rsidRPr="00CD152A">
        <w:rPr>
          <w:rFonts w:ascii="Times New Roman" w:hAnsi="Times New Roman" w:cs="Times New Roman"/>
          <w:b/>
          <w:sz w:val="28"/>
          <w:szCs w:val="28"/>
        </w:rPr>
        <w:lastRenderedPageBreak/>
        <w:t>VIII. Ewaluacja i monitoring</w:t>
      </w:r>
    </w:p>
    <w:p w:rsidR="00CD152A" w:rsidRPr="00CD152A" w:rsidRDefault="00CD152A" w:rsidP="00CD152A">
      <w:pPr>
        <w:spacing w:after="0" w:line="240" w:lineRule="auto"/>
        <w:jc w:val="both"/>
        <w:rPr>
          <w:rFonts w:ascii="Times New Roman" w:hAnsi="Times New Roman" w:cs="Times New Roman"/>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Ewaluacja i monitoring procesu realizacji „Programu polityki senioralnej Powiatu Wołomińskiego na lata 2019 – 2025” będą prowadzone w trakcie trwania realizacji przyjętego celu strategicznego oraz celów operacyjnych do roku 2025.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Metoda ewaluacji, jest najczęściej aktualnie stosowaną w polityce społecznej metodą oceny realizacji projektów. Ponadto, </w:t>
      </w:r>
      <w:r w:rsidRPr="00CD152A">
        <w:rPr>
          <w:rFonts w:ascii="Times New Roman" w:hAnsi="Times New Roman" w:cs="Times New Roman"/>
          <w:b/>
          <w:sz w:val="28"/>
          <w:szCs w:val="28"/>
        </w:rPr>
        <w:t>w sytuacji angażowania środków unijnych</w:t>
      </w:r>
      <w:r w:rsidRPr="00CD152A">
        <w:rPr>
          <w:rFonts w:ascii="Times New Roman" w:hAnsi="Times New Roman" w:cs="Times New Roman"/>
          <w:sz w:val="28"/>
          <w:szCs w:val="28"/>
        </w:rPr>
        <w:t>, jest wskazywana przez Radę Unii Europejskiej, jako ujednolicona, metoda dokonywania przez państwa członkowskie oceny jakości, skuteczności i</w:t>
      </w:r>
      <w:r w:rsidR="00EF6E54">
        <w:rPr>
          <w:rFonts w:ascii="Times New Roman" w:hAnsi="Times New Roman" w:cs="Times New Roman"/>
          <w:sz w:val="28"/>
          <w:szCs w:val="28"/>
        </w:rPr>
        <w:t> </w:t>
      </w:r>
      <w:r w:rsidRPr="00CD152A">
        <w:rPr>
          <w:rFonts w:ascii="Times New Roman" w:hAnsi="Times New Roman" w:cs="Times New Roman"/>
          <w:sz w:val="28"/>
          <w:szCs w:val="28"/>
        </w:rPr>
        <w:t xml:space="preserve">spójności wykorzystywania funduszy europejskich przy realizacji programów operacyjnych. Jest to zgodne z zapisami Rozporządzenia Parlamentu Europejskiego i Rady (UE) Nr 1303/2013 z dnia 17 grudnia 2013 r. ustanawiające wspólne przepisy dotyczące Europejskiego Funduszu Rozwoju Regionalnego, Europejskiego Funduszu Społecznego, Funduszu Spójności oraz uchylające rozporządzenie Rady (WE) nr 1083/2006, ustanawiającego przepisy ogólne dotyczące Europejskich Funduszy („EFSI”) . Wykorzystywanie środków pomocowych pochodzących z Funduszy Europejskich, przy realizacji niektórych zadań również w ramach Programu Powiatowego będzie wymagało, poza posiadaniem Powiatowej Strategii Rozwiązywania Problemów Społecznych, praktycznego stosowania metody ewaluacji.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Niezależnie jednak od wszystkich warunków zewnętrznych, przebieg procesu realizacji zadań zmierzających do osiągnięcia celu strategicznego oraz celów operacyjnych powinien podlegać procesowi monitoringu i ewaluacji. Są bardzo ważne i pomocne narzędzia pozwalające na właściwe zarządzanie realizowanym projektem. Uwzględniając fazy procesu realizacji opracowanego programu, jako projektu,  powinna to być ewaluacja on-</w:t>
      </w:r>
      <w:proofErr w:type="spellStart"/>
      <w:r w:rsidRPr="00CD152A">
        <w:rPr>
          <w:rFonts w:ascii="Times New Roman" w:hAnsi="Times New Roman" w:cs="Times New Roman"/>
          <w:sz w:val="28"/>
          <w:szCs w:val="28"/>
        </w:rPr>
        <w:t>going</w:t>
      </w:r>
      <w:proofErr w:type="spellEnd"/>
      <w:r w:rsidRPr="00CD152A">
        <w:rPr>
          <w:rFonts w:ascii="Times New Roman" w:hAnsi="Times New Roman" w:cs="Times New Roman"/>
          <w:sz w:val="28"/>
          <w:szCs w:val="28"/>
        </w:rPr>
        <w:t xml:space="preserve"> (okresowa) i ewaluacja ex-post (po zakończeniu programu). Ze względu na cel powinna to być ewaluacja usprawniająca i podsumowująca, przeprowadzana przez Wydział Ochrony Zdrowia i Polityki Społecznej Starostwa Powiatowego w Wołominie we współpracy z gminnymi jednostkami samorządu terytorialnego oraz innymi jednostkami i organizacjami. Proponuje się aby ewaluacji dokonywać w okresach dwuletnich, a więc w roku 2022 za lata 2019 – 2021 oraz w roku 2024 za lata 2022 – 2023. Po zakończeniu realizacji Programu należy przeprowadzić ewaluację końcową w postaci przygotowania Raportu ewaluacyjnego całości Programu.</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Monitoring jest procesem ciągłym. Powinien być zaplanowany i prowadzony od początku realizacji projektu – Programu.  Jest to zbieranie informacji w sposób ciągły w czasie realizacji Programu. Aby to zadanie realizować należy wyznaczyć zespół osób zbierających informacje i wszelkie potrzebne dane, aby po ich zoperacjonalizowaniu można było dokonywać ocen i analiz. Wraz z ustaleniem składu zespołu należy określić zasady jego działania. Zespół powinien wypracować i przyjąć narzędzia badawcze (np.: ankieta, wywiad, obserwacja) </w:t>
      </w:r>
      <w:r w:rsidRPr="00CD152A">
        <w:rPr>
          <w:rFonts w:ascii="Times New Roman" w:hAnsi="Times New Roman" w:cs="Times New Roman"/>
          <w:sz w:val="28"/>
          <w:szCs w:val="28"/>
        </w:rPr>
        <w:lastRenderedPageBreak/>
        <w:t xml:space="preserve">oraz opracować wskaźniki (ilościowe i jakościowe), które pozwolą na ustalenie poziomu realizacji działań w ramach celów operacyjnych oraz </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ocenić ich wpływ na warunki i poziom życia docelowej grupy w zmieniających się warunkach życia społecznego.</w:t>
      </w:r>
    </w:p>
    <w:p w:rsidR="00CD152A" w:rsidRPr="00CD152A" w:rsidRDefault="00CD152A" w:rsidP="00CD152A">
      <w:pPr>
        <w:spacing w:after="0" w:line="240" w:lineRule="auto"/>
        <w:jc w:val="both"/>
        <w:rPr>
          <w:rFonts w:ascii="Times New Roman" w:hAnsi="Times New Roman" w:cs="Times New Roman"/>
          <w:b/>
          <w:i/>
          <w:sz w:val="28"/>
          <w:szCs w:val="28"/>
        </w:rPr>
      </w:pP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Ewaluacja jest bardziej rozbudowanym narzędziem pozwalającym nie tylko na dokonanie bieżącej oceny stopnia realizacji projektu ale również pozwala na bardziej skuteczne zarządzanie czy koordynowanie realizowanym projektem – Programem. Ewaluacja w oparciu o okresowe obiektywne informacje i dowody dokonuje również oceny prowadzonych działań na określonym etapie, co pozwala na pełniejsze i aktualne postrzeganie przyjętych wcześniej kierunków działań. Może sugerować możliwości czy konieczność dokonania zmian wpływających bezpośrednio na zwiększenie jakości realizowanego projektu czy jego usprawnienia.</w:t>
      </w:r>
    </w:p>
    <w:p w:rsidR="00CD152A" w:rsidRP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Celem ewaluacji jest ocena rzeczywistych lub spodziewanych rezultatów realizacji zadań przyjętych w Programie, jako interwencji publicznej. Jest to próba udzielenia odpowiedzi czy zaplanowane, realizowane i zrealizowane działania przyniosły zamierzone efekty. Formułowanie ocen powinno posługiwać się przyjętym katalogiem kryteriów, np.: </w:t>
      </w:r>
    </w:p>
    <w:p w:rsidR="00CD152A" w:rsidRPr="00CD152A" w:rsidRDefault="00CD152A" w:rsidP="00CD152A">
      <w:pPr>
        <w:numPr>
          <w:ilvl w:val="0"/>
          <w:numId w:val="39"/>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skuteczność, </w:t>
      </w:r>
    </w:p>
    <w:p w:rsidR="00CD152A" w:rsidRPr="00CD152A" w:rsidRDefault="00CD152A" w:rsidP="00CD152A">
      <w:pPr>
        <w:numPr>
          <w:ilvl w:val="0"/>
          <w:numId w:val="39"/>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efektywność, </w:t>
      </w:r>
    </w:p>
    <w:p w:rsidR="00CD152A" w:rsidRPr="00CD152A" w:rsidRDefault="00CD152A" w:rsidP="00CD152A">
      <w:pPr>
        <w:numPr>
          <w:ilvl w:val="0"/>
          <w:numId w:val="39"/>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trafność, </w:t>
      </w:r>
    </w:p>
    <w:p w:rsidR="00CD152A" w:rsidRPr="00CD152A" w:rsidRDefault="00CD152A" w:rsidP="00CD152A">
      <w:pPr>
        <w:numPr>
          <w:ilvl w:val="0"/>
          <w:numId w:val="39"/>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użyteczność, </w:t>
      </w:r>
    </w:p>
    <w:p w:rsidR="00CD152A" w:rsidRPr="00CD152A" w:rsidRDefault="00CD152A" w:rsidP="00CD152A">
      <w:pPr>
        <w:numPr>
          <w:ilvl w:val="0"/>
          <w:numId w:val="39"/>
        </w:num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 xml:space="preserve">trwałość. </w:t>
      </w:r>
    </w:p>
    <w:p w:rsidR="00CD152A" w:rsidRDefault="00CD152A" w:rsidP="00CD152A">
      <w:pPr>
        <w:spacing w:after="0" w:line="240" w:lineRule="auto"/>
        <w:jc w:val="both"/>
        <w:rPr>
          <w:rFonts w:ascii="Times New Roman" w:hAnsi="Times New Roman" w:cs="Times New Roman"/>
          <w:sz w:val="28"/>
          <w:szCs w:val="28"/>
        </w:rPr>
      </w:pPr>
      <w:r w:rsidRPr="00CD152A">
        <w:rPr>
          <w:rFonts w:ascii="Times New Roman" w:hAnsi="Times New Roman" w:cs="Times New Roman"/>
          <w:sz w:val="28"/>
          <w:szCs w:val="28"/>
        </w:rPr>
        <w:t>Cele operacyjne sformułowane zostały po analizie dostępnych danych i</w:t>
      </w:r>
      <w:r w:rsidR="00EF6E54">
        <w:rPr>
          <w:rFonts w:ascii="Times New Roman" w:hAnsi="Times New Roman" w:cs="Times New Roman"/>
          <w:sz w:val="28"/>
          <w:szCs w:val="28"/>
        </w:rPr>
        <w:t> </w:t>
      </w:r>
      <w:r w:rsidRPr="00CD152A">
        <w:rPr>
          <w:rFonts w:ascii="Times New Roman" w:hAnsi="Times New Roman" w:cs="Times New Roman"/>
          <w:sz w:val="28"/>
          <w:szCs w:val="28"/>
        </w:rPr>
        <w:t>informacji o bieżącej sytuacji na terenie powiatu. Proponuje się przeprowadzenie ewaluacji dla wszystkich celów operacyjnych połączonych z</w:t>
      </w:r>
      <w:r w:rsidR="00EF6E54">
        <w:rPr>
          <w:rFonts w:ascii="Times New Roman" w:hAnsi="Times New Roman" w:cs="Times New Roman"/>
          <w:sz w:val="28"/>
          <w:szCs w:val="28"/>
        </w:rPr>
        <w:t> </w:t>
      </w:r>
      <w:r w:rsidRPr="00CD152A">
        <w:rPr>
          <w:rFonts w:ascii="Times New Roman" w:hAnsi="Times New Roman" w:cs="Times New Roman"/>
          <w:sz w:val="28"/>
          <w:szCs w:val="28"/>
        </w:rPr>
        <w:t xml:space="preserve">analizą przypisanych im działań. </w:t>
      </w: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Default="005121B3" w:rsidP="00CD152A">
      <w:pPr>
        <w:spacing w:after="0" w:line="240" w:lineRule="auto"/>
        <w:jc w:val="both"/>
        <w:rPr>
          <w:rFonts w:ascii="Times New Roman" w:hAnsi="Times New Roman" w:cs="Times New Roman"/>
          <w:sz w:val="28"/>
          <w:szCs w:val="28"/>
        </w:rPr>
      </w:pPr>
    </w:p>
    <w:p w:rsidR="005121B3" w:rsidRPr="00AC3EC2" w:rsidRDefault="005121B3" w:rsidP="00CD152A">
      <w:pPr>
        <w:spacing w:after="0" w:line="240" w:lineRule="auto"/>
        <w:jc w:val="both"/>
        <w:rPr>
          <w:rFonts w:ascii="Times New Roman" w:hAnsi="Times New Roman" w:cs="Times New Roman"/>
          <w:sz w:val="28"/>
          <w:szCs w:val="28"/>
          <w:u w:val="single"/>
        </w:rPr>
      </w:pPr>
      <w:r w:rsidRPr="00AC3EC2">
        <w:rPr>
          <w:rFonts w:ascii="Times New Roman" w:hAnsi="Times New Roman" w:cs="Times New Roman"/>
          <w:sz w:val="28"/>
          <w:szCs w:val="28"/>
          <w:u w:val="single"/>
        </w:rPr>
        <w:lastRenderedPageBreak/>
        <w:t>Wykaz skrótów:</w:t>
      </w:r>
    </w:p>
    <w:p w:rsidR="005121B3" w:rsidRPr="00AC3EC2" w:rsidRDefault="005121B3" w:rsidP="00CD152A">
      <w:pPr>
        <w:spacing w:after="0" w:line="240" w:lineRule="auto"/>
        <w:jc w:val="both"/>
        <w:rPr>
          <w:rFonts w:ascii="Times New Roman" w:hAnsi="Times New Roman" w:cs="Times New Roman"/>
          <w:sz w:val="28"/>
          <w:szCs w:val="28"/>
          <w:u w:val="single"/>
        </w:rPr>
      </w:pPr>
    </w:p>
    <w:p w:rsidR="005121B3" w:rsidRPr="005121B3" w:rsidRDefault="005121B3" w:rsidP="005121B3">
      <w:pPr>
        <w:pStyle w:val="Default"/>
      </w:pPr>
      <w:r w:rsidRPr="005121B3">
        <w:rPr>
          <w:b/>
          <w:bCs/>
        </w:rPr>
        <w:t xml:space="preserve">PUP - </w:t>
      </w:r>
      <w:r w:rsidRPr="005121B3">
        <w:t xml:space="preserve">Powiatowy Urząd Pracy </w:t>
      </w:r>
    </w:p>
    <w:p w:rsidR="005121B3" w:rsidRPr="005121B3" w:rsidRDefault="005121B3" w:rsidP="005121B3">
      <w:pPr>
        <w:pStyle w:val="Default"/>
      </w:pPr>
      <w:r w:rsidRPr="005121B3">
        <w:rPr>
          <w:b/>
          <w:bCs/>
        </w:rPr>
        <w:t xml:space="preserve">OPS - </w:t>
      </w:r>
      <w:r w:rsidRPr="005121B3">
        <w:t xml:space="preserve">Ośrodek Pomocy Społecznej </w:t>
      </w:r>
    </w:p>
    <w:p w:rsidR="005121B3" w:rsidRPr="005121B3" w:rsidRDefault="005121B3" w:rsidP="005121B3">
      <w:pPr>
        <w:pStyle w:val="Default"/>
      </w:pPr>
      <w:r w:rsidRPr="005121B3">
        <w:rPr>
          <w:b/>
          <w:bCs/>
        </w:rPr>
        <w:t xml:space="preserve">PCPR - </w:t>
      </w:r>
      <w:r w:rsidRPr="005121B3">
        <w:t xml:space="preserve">Powiatowe Centrum Pomocy Rodzinie </w:t>
      </w:r>
    </w:p>
    <w:p w:rsidR="005121B3" w:rsidRPr="005121B3" w:rsidRDefault="005121B3" w:rsidP="005121B3">
      <w:pPr>
        <w:pStyle w:val="Default"/>
      </w:pPr>
      <w:r w:rsidRPr="005121B3">
        <w:rPr>
          <w:b/>
          <w:bCs/>
        </w:rPr>
        <w:t xml:space="preserve">WOZ - </w:t>
      </w:r>
      <w:r w:rsidRPr="005121B3">
        <w:t xml:space="preserve">Wydział Ochrony Zdrowia i Polityki Społecznej </w:t>
      </w:r>
    </w:p>
    <w:p w:rsidR="005121B3" w:rsidRPr="005121B3" w:rsidRDefault="005121B3" w:rsidP="005121B3">
      <w:pPr>
        <w:pStyle w:val="Default"/>
      </w:pPr>
      <w:r w:rsidRPr="005121B3">
        <w:rPr>
          <w:b/>
          <w:bCs/>
        </w:rPr>
        <w:t xml:space="preserve">Dz. U. - </w:t>
      </w:r>
      <w:r w:rsidRPr="005121B3">
        <w:t xml:space="preserve">Dziennik Ustaw </w:t>
      </w:r>
    </w:p>
    <w:p w:rsidR="005121B3" w:rsidRPr="005121B3" w:rsidRDefault="005121B3" w:rsidP="005121B3">
      <w:pPr>
        <w:pStyle w:val="Default"/>
      </w:pPr>
      <w:r w:rsidRPr="005121B3">
        <w:rPr>
          <w:b/>
          <w:bCs/>
        </w:rPr>
        <w:t xml:space="preserve">z </w:t>
      </w:r>
      <w:proofErr w:type="spellStart"/>
      <w:r w:rsidRPr="005121B3">
        <w:rPr>
          <w:b/>
          <w:bCs/>
        </w:rPr>
        <w:t>późn</w:t>
      </w:r>
      <w:proofErr w:type="spellEnd"/>
      <w:r w:rsidRPr="005121B3">
        <w:rPr>
          <w:b/>
          <w:bCs/>
        </w:rPr>
        <w:t xml:space="preserve">. zm. - </w:t>
      </w:r>
      <w:r w:rsidRPr="005121B3">
        <w:t xml:space="preserve">z późniejszymi zmianami </w:t>
      </w:r>
    </w:p>
    <w:p w:rsidR="005121B3" w:rsidRPr="005121B3" w:rsidRDefault="005121B3" w:rsidP="005121B3">
      <w:pPr>
        <w:pStyle w:val="Default"/>
      </w:pPr>
      <w:r w:rsidRPr="005121B3">
        <w:rPr>
          <w:b/>
          <w:bCs/>
        </w:rPr>
        <w:t xml:space="preserve">GUS - </w:t>
      </w:r>
      <w:r w:rsidRPr="005121B3">
        <w:t xml:space="preserve">Główny Urząd Statystyczny </w:t>
      </w:r>
    </w:p>
    <w:p w:rsidR="005121B3" w:rsidRPr="005121B3" w:rsidRDefault="005121B3" w:rsidP="005121B3">
      <w:pPr>
        <w:pStyle w:val="Default"/>
      </w:pPr>
      <w:r w:rsidRPr="005121B3">
        <w:rPr>
          <w:b/>
          <w:bCs/>
        </w:rPr>
        <w:t xml:space="preserve">PFRON - </w:t>
      </w:r>
      <w:r w:rsidRPr="005121B3">
        <w:t xml:space="preserve">Państwowy Fundusz Rehabilitacji Osób Niepełnosprawnych </w:t>
      </w:r>
    </w:p>
    <w:p w:rsidR="005121B3" w:rsidRPr="005121B3" w:rsidRDefault="005121B3" w:rsidP="005121B3">
      <w:pPr>
        <w:pStyle w:val="Default"/>
      </w:pPr>
      <w:r w:rsidRPr="005121B3">
        <w:rPr>
          <w:b/>
          <w:bCs/>
        </w:rPr>
        <w:t xml:space="preserve">ZUS - </w:t>
      </w:r>
      <w:r w:rsidRPr="005121B3">
        <w:t xml:space="preserve">Zakład Ubezpieczeń Społecznych </w:t>
      </w:r>
    </w:p>
    <w:p w:rsidR="005121B3" w:rsidRPr="005121B3" w:rsidRDefault="005121B3" w:rsidP="005121B3">
      <w:pPr>
        <w:pStyle w:val="Default"/>
      </w:pPr>
      <w:r w:rsidRPr="005121B3">
        <w:rPr>
          <w:b/>
          <w:bCs/>
        </w:rPr>
        <w:t xml:space="preserve">KRUS - </w:t>
      </w:r>
      <w:r w:rsidRPr="005121B3">
        <w:t xml:space="preserve">Kasa Rolniczego Ubezpieczenia Społecznego </w:t>
      </w:r>
    </w:p>
    <w:p w:rsidR="005121B3" w:rsidRPr="005121B3" w:rsidRDefault="005121B3" w:rsidP="005121B3">
      <w:pPr>
        <w:pStyle w:val="Default"/>
      </w:pPr>
      <w:r w:rsidRPr="005121B3">
        <w:rPr>
          <w:b/>
          <w:bCs/>
        </w:rPr>
        <w:t xml:space="preserve">BIP - </w:t>
      </w:r>
      <w:r w:rsidRPr="005121B3">
        <w:t xml:space="preserve">Biuletyn Informacji Publicznej </w:t>
      </w:r>
    </w:p>
    <w:p w:rsidR="005121B3" w:rsidRPr="005121B3" w:rsidRDefault="005121B3" w:rsidP="005121B3">
      <w:pPr>
        <w:pStyle w:val="Default"/>
      </w:pPr>
      <w:r w:rsidRPr="005121B3">
        <w:rPr>
          <w:b/>
          <w:bCs/>
        </w:rPr>
        <w:t xml:space="preserve">UE - </w:t>
      </w:r>
      <w:r w:rsidRPr="005121B3">
        <w:t xml:space="preserve">Unia Europejska </w:t>
      </w:r>
    </w:p>
    <w:p w:rsidR="005121B3" w:rsidRPr="005121B3" w:rsidRDefault="005121B3" w:rsidP="005121B3">
      <w:pPr>
        <w:pStyle w:val="Default"/>
      </w:pPr>
      <w:r w:rsidRPr="005121B3">
        <w:rPr>
          <w:b/>
          <w:bCs/>
        </w:rPr>
        <w:t xml:space="preserve">Strategia 2025 - </w:t>
      </w:r>
      <w:r w:rsidRPr="005121B3">
        <w:t>Strategia Rozwiazywania Problemów Społecznych dla Powiatu Wołomińskiego do roku 2025</w:t>
      </w:r>
    </w:p>
    <w:p w:rsidR="005121B3" w:rsidRPr="005121B3" w:rsidRDefault="005121B3" w:rsidP="005121B3">
      <w:pPr>
        <w:pStyle w:val="Default"/>
      </w:pPr>
      <w:r w:rsidRPr="005121B3">
        <w:rPr>
          <w:b/>
          <w:bCs/>
        </w:rPr>
        <w:t xml:space="preserve">EFS - </w:t>
      </w:r>
      <w:r w:rsidRPr="005121B3">
        <w:t xml:space="preserve">Europejski Fundusz Społeczny </w:t>
      </w:r>
    </w:p>
    <w:p w:rsidR="005121B3" w:rsidRPr="005121B3" w:rsidRDefault="005121B3" w:rsidP="005121B3">
      <w:pPr>
        <w:pStyle w:val="Default"/>
      </w:pPr>
      <w:r w:rsidRPr="005121B3">
        <w:rPr>
          <w:b/>
          <w:bCs/>
        </w:rPr>
        <w:t>RPO</w:t>
      </w:r>
      <w:r w:rsidR="00117AA1">
        <w:rPr>
          <w:b/>
          <w:bCs/>
        </w:rPr>
        <w:t xml:space="preserve"> </w:t>
      </w:r>
      <w:r w:rsidRPr="005121B3">
        <w:rPr>
          <w:b/>
          <w:bCs/>
        </w:rPr>
        <w:t>W</w:t>
      </w:r>
      <w:r w:rsidR="00117AA1">
        <w:rPr>
          <w:b/>
          <w:bCs/>
        </w:rPr>
        <w:t>M</w:t>
      </w:r>
      <w:r w:rsidRPr="005121B3">
        <w:rPr>
          <w:b/>
          <w:bCs/>
        </w:rPr>
        <w:t xml:space="preserve"> </w:t>
      </w:r>
      <w:r w:rsidRPr="005121B3">
        <w:t xml:space="preserve">- Regionalny Program Operacyjny Województwa Mazowieckiego </w:t>
      </w:r>
    </w:p>
    <w:p w:rsidR="005121B3" w:rsidRPr="005121B3" w:rsidRDefault="005121B3" w:rsidP="005121B3">
      <w:pPr>
        <w:pStyle w:val="Default"/>
        <w:rPr>
          <w:color w:val="auto"/>
        </w:rPr>
      </w:pPr>
      <w:r w:rsidRPr="005121B3">
        <w:rPr>
          <w:b/>
          <w:bCs/>
          <w:color w:val="auto"/>
        </w:rPr>
        <w:t xml:space="preserve">UTW </w:t>
      </w:r>
      <w:r w:rsidRPr="005121B3">
        <w:rPr>
          <w:color w:val="auto"/>
        </w:rPr>
        <w:t xml:space="preserve">- Uniwersytet Trzeciego Wieku </w:t>
      </w:r>
    </w:p>
    <w:p w:rsidR="005121B3" w:rsidRDefault="00117AA1" w:rsidP="00CD152A">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
          <w:bCs/>
          <w:sz w:val="24"/>
          <w:szCs w:val="24"/>
        </w:rPr>
        <w:t>PZERiI</w:t>
      </w:r>
      <w:proofErr w:type="spellEnd"/>
      <w:r>
        <w:rPr>
          <w:rFonts w:ascii="Times New Roman" w:hAnsi="Times New Roman" w:cs="Times New Roman"/>
          <w:b/>
          <w:bCs/>
          <w:sz w:val="24"/>
          <w:szCs w:val="24"/>
        </w:rPr>
        <w:t xml:space="preserve"> - </w:t>
      </w:r>
      <w:r>
        <w:rPr>
          <w:rFonts w:ascii="Times New Roman" w:hAnsi="Times New Roman" w:cs="Times New Roman"/>
          <w:bCs/>
          <w:sz w:val="24"/>
          <w:szCs w:val="24"/>
        </w:rPr>
        <w:t>Polski Związek Emerytów, Rencistów i Inwalidów</w:t>
      </w:r>
    </w:p>
    <w:p w:rsidR="00117AA1" w:rsidRDefault="00117AA1" w:rsidP="00CD152A">
      <w:pPr>
        <w:spacing w:after="0" w:line="240" w:lineRule="auto"/>
        <w:jc w:val="both"/>
        <w:rPr>
          <w:rFonts w:ascii="Times New Roman" w:hAnsi="Times New Roman" w:cs="Times New Roman"/>
          <w:bCs/>
          <w:sz w:val="24"/>
          <w:szCs w:val="24"/>
        </w:rPr>
      </w:pPr>
      <w:r w:rsidRPr="00117AA1">
        <w:rPr>
          <w:rFonts w:ascii="Times New Roman" w:hAnsi="Times New Roman" w:cs="Times New Roman"/>
          <w:b/>
          <w:bCs/>
          <w:sz w:val="24"/>
          <w:szCs w:val="24"/>
        </w:rPr>
        <w:t>MCPS</w:t>
      </w:r>
      <w:r>
        <w:rPr>
          <w:rFonts w:ascii="Times New Roman" w:hAnsi="Times New Roman" w:cs="Times New Roman"/>
          <w:bCs/>
          <w:sz w:val="24"/>
          <w:szCs w:val="24"/>
        </w:rPr>
        <w:t xml:space="preserve"> - Mazowieckie Centrum Polityki Społecznej</w:t>
      </w:r>
    </w:p>
    <w:p w:rsidR="00117AA1" w:rsidRPr="00117AA1" w:rsidRDefault="00117AA1" w:rsidP="00CD152A">
      <w:pPr>
        <w:spacing w:after="0" w:line="240" w:lineRule="auto"/>
        <w:jc w:val="both"/>
        <w:rPr>
          <w:rFonts w:ascii="Times New Roman" w:hAnsi="Times New Roman" w:cs="Times New Roman"/>
          <w:sz w:val="24"/>
          <w:szCs w:val="24"/>
        </w:rPr>
      </w:pPr>
      <w:r w:rsidRPr="00117AA1">
        <w:rPr>
          <w:rFonts w:ascii="Times New Roman" w:hAnsi="Times New Roman" w:cs="Times New Roman"/>
          <w:b/>
          <w:bCs/>
          <w:sz w:val="24"/>
          <w:szCs w:val="24"/>
        </w:rPr>
        <w:t>PZON</w:t>
      </w:r>
      <w:r>
        <w:rPr>
          <w:rFonts w:ascii="Times New Roman" w:hAnsi="Times New Roman" w:cs="Times New Roman"/>
          <w:bCs/>
          <w:sz w:val="24"/>
          <w:szCs w:val="24"/>
        </w:rPr>
        <w:t xml:space="preserve"> – Powiatowy Zespół Orzekania o Niepełnosprawności.</w:t>
      </w:r>
    </w:p>
    <w:p w:rsidR="005121B3" w:rsidRDefault="005121B3"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4"/>
          <w:szCs w:val="24"/>
        </w:rPr>
      </w:pPr>
    </w:p>
    <w:p w:rsidR="009C5BF5" w:rsidRDefault="009C5BF5" w:rsidP="00CD152A">
      <w:pPr>
        <w:spacing w:after="0" w:line="240" w:lineRule="auto"/>
        <w:jc w:val="both"/>
        <w:rPr>
          <w:rFonts w:ascii="Times New Roman" w:hAnsi="Times New Roman" w:cs="Times New Roman"/>
          <w:sz w:val="28"/>
          <w:szCs w:val="28"/>
          <w:u w:val="single"/>
        </w:rPr>
      </w:pPr>
      <w:r w:rsidRPr="00AC3EC2">
        <w:rPr>
          <w:rFonts w:ascii="Times New Roman" w:hAnsi="Times New Roman" w:cs="Times New Roman"/>
          <w:sz w:val="28"/>
          <w:szCs w:val="28"/>
          <w:u w:val="single"/>
        </w:rPr>
        <w:lastRenderedPageBreak/>
        <w:t>Wykaz aktów prawnych:</w:t>
      </w:r>
    </w:p>
    <w:p w:rsidR="00AC3EC2" w:rsidRPr="00AC3EC2" w:rsidRDefault="00AC3EC2" w:rsidP="00CD152A">
      <w:pPr>
        <w:spacing w:after="0" w:line="240" w:lineRule="auto"/>
        <w:jc w:val="both"/>
        <w:rPr>
          <w:rFonts w:ascii="Times New Roman" w:hAnsi="Times New Roman" w:cs="Times New Roman"/>
          <w:sz w:val="28"/>
          <w:szCs w:val="28"/>
          <w:u w:val="single"/>
        </w:rPr>
      </w:pPr>
    </w:p>
    <w:p w:rsidR="009C5BF5" w:rsidRDefault="009C5BF5" w:rsidP="00CD1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Ustawa </w:t>
      </w:r>
      <w:r w:rsidRPr="009C5BF5">
        <w:rPr>
          <w:rFonts w:ascii="Times New Roman" w:hAnsi="Times New Roman" w:cs="Times New Roman"/>
          <w:sz w:val="24"/>
          <w:szCs w:val="24"/>
        </w:rPr>
        <w:t xml:space="preserve">z dnia 12 marca 2004 r. o pomocy społecznej (t. j. Dz. U. z 2018 r. poz. 1508 z </w:t>
      </w:r>
      <w:proofErr w:type="spellStart"/>
      <w:r w:rsidRPr="009C5BF5">
        <w:rPr>
          <w:rFonts w:ascii="Times New Roman" w:hAnsi="Times New Roman" w:cs="Times New Roman"/>
          <w:sz w:val="24"/>
          <w:szCs w:val="24"/>
        </w:rPr>
        <w:t>późn</w:t>
      </w:r>
      <w:proofErr w:type="spellEnd"/>
      <w:r w:rsidRPr="009C5BF5">
        <w:rPr>
          <w:rFonts w:ascii="Times New Roman" w:hAnsi="Times New Roman" w:cs="Times New Roman"/>
          <w:sz w:val="24"/>
          <w:szCs w:val="24"/>
        </w:rPr>
        <w:t>. zm.)</w:t>
      </w:r>
    </w:p>
    <w:p w:rsidR="00DA0B3E" w:rsidRDefault="00DA0B3E" w:rsidP="00CD1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Ustawa </w:t>
      </w:r>
      <w:r w:rsidRPr="00DA0B3E">
        <w:rPr>
          <w:rFonts w:ascii="Times New Roman" w:hAnsi="Times New Roman" w:cs="Times New Roman"/>
          <w:sz w:val="24"/>
          <w:szCs w:val="24"/>
        </w:rPr>
        <w:t>z dnia 8 marca 1990 r. o samorządzie gminnym (</w:t>
      </w:r>
      <w:proofErr w:type="spellStart"/>
      <w:r w:rsidR="0029327B" w:rsidRPr="0029327B">
        <w:rPr>
          <w:rFonts w:ascii="Times New Roman" w:hAnsi="Times New Roman" w:cs="Times New Roman"/>
          <w:sz w:val="24"/>
          <w:szCs w:val="24"/>
        </w:rPr>
        <w:t>t.j</w:t>
      </w:r>
      <w:proofErr w:type="spellEnd"/>
      <w:r w:rsidR="0029327B" w:rsidRPr="0029327B">
        <w:rPr>
          <w:rFonts w:ascii="Times New Roman" w:hAnsi="Times New Roman" w:cs="Times New Roman"/>
          <w:sz w:val="24"/>
          <w:szCs w:val="24"/>
        </w:rPr>
        <w:t>. Dz.  U.  z  2019  r. poz. 506.</w:t>
      </w:r>
      <w:r w:rsidR="0029327B">
        <w:rPr>
          <w:rFonts w:ascii="Times New Roman" w:hAnsi="Times New Roman" w:cs="Times New Roman"/>
          <w:sz w:val="24"/>
          <w:szCs w:val="24"/>
        </w:rPr>
        <w:t>)</w:t>
      </w:r>
    </w:p>
    <w:p w:rsidR="009C5BF5" w:rsidRDefault="00DA0B3E" w:rsidP="00CD1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DA0B3E">
        <w:rPr>
          <w:rFonts w:ascii="Times New Roman" w:hAnsi="Times New Roman" w:cs="Times New Roman"/>
          <w:sz w:val="24"/>
          <w:szCs w:val="24"/>
        </w:rPr>
        <w:t>stawa z</w:t>
      </w:r>
      <w:r w:rsidR="002D11D3">
        <w:rPr>
          <w:rFonts w:ascii="Times New Roman" w:hAnsi="Times New Roman" w:cs="Times New Roman"/>
          <w:sz w:val="24"/>
          <w:szCs w:val="24"/>
        </w:rPr>
        <w:t xml:space="preserve"> dnia</w:t>
      </w:r>
      <w:r w:rsidRPr="00DA0B3E">
        <w:rPr>
          <w:rFonts w:ascii="Times New Roman" w:hAnsi="Times New Roman" w:cs="Times New Roman"/>
          <w:sz w:val="24"/>
          <w:szCs w:val="24"/>
        </w:rPr>
        <w:t xml:space="preserve"> 11</w:t>
      </w:r>
      <w:r w:rsidR="002D11D3">
        <w:rPr>
          <w:rFonts w:ascii="Times New Roman" w:hAnsi="Times New Roman" w:cs="Times New Roman"/>
          <w:sz w:val="24"/>
          <w:szCs w:val="24"/>
        </w:rPr>
        <w:t xml:space="preserve">września </w:t>
      </w:r>
      <w:r w:rsidRPr="00DA0B3E">
        <w:rPr>
          <w:rFonts w:ascii="Times New Roman" w:hAnsi="Times New Roman" w:cs="Times New Roman"/>
          <w:sz w:val="24"/>
          <w:szCs w:val="24"/>
        </w:rPr>
        <w:t>2015 r. o osobach starszych (Dz. U. z 2015 r. poz. 1705)</w:t>
      </w:r>
    </w:p>
    <w:p w:rsidR="00DA0B3E" w:rsidRDefault="00DA0B3E" w:rsidP="00CD1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DA0B3E">
        <w:rPr>
          <w:rFonts w:ascii="Times New Roman" w:hAnsi="Times New Roman" w:cs="Times New Roman"/>
          <w:sz w:val="24"/>
          <w:szCs w:val="24"/>
        </w:rPr>
        <w:t xml:space="preserve">stawa z dnia 6 grudnia 2006 r. o zasadach prowadzenia polityki rozwoju (t. j. Dz. U. z 2017 r. poz. 1376 z </w:t>
      </w:r>
      <w:proofErr w:type="spellStart"/>
      <w:r w:rsidRPr="00DA0B3E">
        <w:rPr>
          <w:rFonts w:ascii="Times New Roman" w:hAnsi="Times New Roman" w:cs="Times New Roman"/>
          <w:sz w:val="24"/>
          <w:szCs w:val="24"/>
        </w:rPr>
        <w:t>późn</w:t>
      </w:r>
      <w:proofErr w:type="spellEnd"/>
      <w:r w:rsidRPr="00DA0B3E">
        <w:rPr>
          <w:rFonts w:ascii="Times New Roman" w:hAnsi="Times New Roman" w:cs="Times New Roman"/>
          <w:sz w:val="24"/>
          <w:szCs w:val="24"/>
        </w:rPr>
        <w:t>. zm.)</w:t>
      </w:r>
    </w:p>
    <w:p w:rsidR="00DA0B3E" w:rsidRDefault="00DA0B3E" w:rsidP="00CD1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DA0B3E">
        <w:rPr>
          <w:rFonts w:ascii="Times New Roman" w:hAnsi="Times New Roman" w:cs="Times New Roman"/>
          <w:sz w:val="24"/>
          <w:szCs w:val="24"/>
        </w:rPr>
        <w:t>staw</w:t>
      </w:r>
      <w:r>
        <w:rPr>
          <w:rFonts w:ascii="Times New Roman" w:hAnsi="Times New Roman" w:cs="Times New Roman"/>
          <w:sz w:val="24"/>
          <w:szCs w:val="24"/>
        </w:rPr>
        <w:t>a</w:t>
      </w:r>
      <w:r w:rsidRPr="00DA0B3E">
        <w:rPr>
          <w:rFonts w:ascii="Times New Roman" w:hAnsi="Times New Roman" w:cs="Times New Roman"/>
          <w:sz w:val="24"/>
          <w:szCs w:val="24"/>
        </w:rPr>
        <w:t xml:space="preserve"> z dnia 5 czerwca 1998 r. o samorządzie powiatowym (t. j. Dz. U. z 201</w:t>
      </w:r>
      <w:r w:rsidR="0029327B">
        <w:rPr>
          <w:rFonts w:ascii="Times New Roman" w:hAnsi="Times New Roman" w:cs="Times New Roman"/>
          <w:sz w:val="24"/>
          <w:szCs w:val="24"/>
        </w:rPr>
        <w:t>9</w:t>
      </w:r>
      <w:r w:rsidRPr="00DA0B3E">
        <w:rPr>
          <w:rFonts w:ascii="Times New Roman" w:hAnsi="Times New Roman" w:cs="Times New Roman"/>
          <w:sz w:val="24"/>
          <w:szCs w:val="24"/>
        </w:rPr>
        <w:t xml:space="preserve"> r. poz. </w:t>
      </w:r>
      <w:r w:rsidR="0029327B">
        <w:rPr>
          <w:rFonts w:ascii="Times New Roman" w:hAnsi="Times New Roman" w:cs="Times New Roman"/>
          <w:sz w:val="24"/>
          <w:szCs w:val="24"/>
        </w:rPr>
        <w:t>511</w:t>
      </w:r>
      <w:r w:rsidRPr="00DA0B3E">
        <w:rPr>
          <w:rFonts w:ascii="Times New Roman" w:hAnsi="Times New Roman" w:cs="Times New Roman"/>
          <w:sz w:val="24"/>
          <w:szCs w:val="24"/>
        </w:rPr>
        <w:t>)</w:t>
      </w:r>
    </w:p>
    <w:p w:rsidR="009C5BF5" w:rsidRDefault="00DA0B3E" w:rsidP="00CD1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DA0B3E">
        <w:rPr>
          <w:rFonts w:ascii="Times New Roman" w:hAnsi="Times New Roman" w:cs="Times New Roman"/>
          <w:sz w:val="24"/>
          <w:szCs w:val="24"/>
        </w:rPr>
        <w:t>staw</w:t>
      </w:r>
      <w:r>
        <w:rPr>
          <w:rFonts w:ascii="Times New Roman" w:hAnsi="Times New Roman" w:cs="Times New Roman"/>
          <w:sz w:val="24"/>
          <w:szCs w:val="24"/>
        </w:rPr>
        <w:t>a</w:t>
      </w:r>
      <w:r w:rsidRPr="00DA0B3E">
        <w:rPr>
          <w:rFonts w:ascii="Times New Roman" w:hAnsi="Times New Roman" w:cs="Times New Roman"/>
          <w:sz w:val="24"/>
          <w:szCs w:val="24"/>
        </w:rPr>
        <w:t xml:space="preserve"> z dnia 27 sierpnia 1997 r. o rehabilitacji zawodowej i społecznej oraz zatrudnianiu osób niepełnosprawnych (t. j. Dz. U. z 2018 r., poz. 511 z </w:t>
      </w:r>
      <w:proofErr w:type="spellStart"/>
      <w:r w:rsidRPr="00DA0B3E">
        <w:rPr>
          <w:rFonts w:ascii="Times New Roman" w:hAnsi="Times New Roman" w:cs="Times New Roman"/>
          <w:sz w:val="24"/>
          <w:szCs w:val="24"/>
        </w:rPr>
        <w:t>późn</w:t>
      </w:r>
      <w:proofErr w:type="spellEnd"/>
      <w:r w:rsidRPr="00DA0B3E">
        <w:rPr>
          <w:rFonts w:ascii="Times New Roman" w:hAnsi="Times New Roman" w:cs="Times New Roman"/>
          <w:sz w:val="24"/>
          <w:szCs w:val="24"/>
        </w:rPr>
        <w:t>. zm.)</w:t>
      </w:r>
    </w:p>
    <w:p w:rsidR="009C5BF5" w:rsidRPr="005121B3" w:rsidRDefault="004C1ACD" w:rsidP="00CD1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4C1ACD">
        <w:rPr>
          <w:rFonts w:ascii="Times New Roman" w:hAnsi="Times New Roman" w:cs="Times New Roman"/>
          <w:sz w:val="24"/>
          <w:szCs w:val="24"/>
        </w:rPr>
        <w:t>staw</w:t>
      </w:r>
      <w:r>
        <w:rPr>
          <w:rFonts w:ascii="Times New Roman" w:hAnsi="Times New Roman" w:cs="Times New Roman"/>
          <w:sz w:val="24"/>
          <w:szCs w:val="24"/>
        </w:rPr>
        <w:t>a</w:t>
      </w:r>
      <w:r w:rsidRPr="004C1ACD">
        <w:rPr>
          <w:rFonts w:ascii="Times New Roman" w:hAnsi="Times New Roman" w:cs="Times New Roman"/>
          <w:sz w:val="24"/>
          <w:szCs w:val="24"/>
        </w:rPr>
        <w:t xml:space="preserve"> z dnia 28 listopada 2003 r. o świadczeniach rodzinnych (t. j. Dz. U. z 2018 r. poz. 2220 i 2354 z </w:t>
      </w:r>
      <w:proofErr w:type="spellStart"/>
      <w:r w:rsidRPr="004C1ACD">
        <w:rPr>
          <w:rFonts w:ascii="Times New Roman" w:hAnsi="Times New Roman" w:cs="Times New Roman"/>
          <w:sz w:val="24"/>
          <w:szCs w:val="24"/>
        </w:rPr>
        <w:t>późn</w:t>
      </w:r>
      <w:proofErr w:type="spellEnd"/>
      <w:r w:rsidRPr="004C1ACD">
        <w:rPr>
          <w:rFonts w:ascii="Times New Roman" w:hAnsi="Times New Roman" w:cs="Times New Roman"/>
          <w:sz w:val="24"/>
          <w:szCs w:val="24"/>
        </w:rPr>
        <w:t>. zm.)</w:t>
      </w:r>
    </w:p>
    <w:p w:rsidR="005121B3" w:rsidRPr="005121B3" w:rsidRDefault="00FF3DA0" w:rsidP="00CD1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FF3DA0">
        <w:rPr>
          <w:rFonts w:ascii="Times New Roman" w:hAnsi="Times New Roman" w:cs="Times New Roman"/>
          <w:sz w:val="24"/>
          <w:szCs w:val="24"/>
        </w:rPr>
        <w:t>staw</w:t>
      </w:r>
      <w:r>
        <w:rPr>
          <w:rFonts w:ascii="Times New Roman" w:hAnsi="Times New Roman" w:cs="Times New Roman"/>
          <w:sz w:val="24"/>
          <w:szCs w:val="24"/>
        </w:rPr>
        <w:t>a</w:t>
      </w:r>
      <w:r w:rsidRPr="00FF3DA0">
        <w:rPr>
          <w:rFonts w:ascii="Times New Roman" w:hAnsi="Times New Roman" w:cs="Times New Roman"/>
          <w:sz w:val="24"/>
          <w:szCs w:val="24"/>
        </w:rPr>
        <w:t xml:space="preserve"> z dnia 27 sierpnia 2009 r. o finansach publicznych (t. j. Dz. U. z 2017 r. poz. 2077 z</w:t>
      </w:r>
      <w:r w:rsidR="00AC3EC2">
        <w:rPr>
          <w:rFonts w:ascii="Times New Roman" w:hAnsi="Times New Roman" w:cs="Times New Roman"/>
          <w:sz w:val="24"/>
          <w:szCs w:val="24"/>
        </w:rPr>
        <w:t> </w:t>
      </w:r>
      <w:proofErr w:type="spellStart"/>
      <w:r w:rsidRPr="00FF3DA0">
        <w:rPr>
          <w:rFonts w:ascii="Times New Roman" w:hAnsi="Times New Roman" w:cs="Times New Roman"/>
          <w:sz w:val="24"/>
          <w:szCs w:val="24"/>
        </w:rPr>
        <w:t>późn</w:t>
      </w:r>
      <w:proofErr w:type="spellEnd"/>
      <w:r w:rsidRPr="00FF3DA0">
        <w:rPr>
          <w:rFonts w:ascii="Times New Roman" w:hAnsi="Times New Roman" w:cs="Times New Roman"/>
          <w:sz w:val="24"/>
          <w:szCs w:val="24"/>
        </w:rPr>
        <w:t>. zm.)</w:t>
      </w:r>
    </w:p>
    <w:p w:rsidR="005121B3" w:rsidRDefault="002D11D3" w:rsidP="00CD152A">
      <w:pPr>
        <w:spacing w:after="0" w:line="240" w:lineRule="auto"/>
        <w:jc w:val="both"/>
        <w:rPr>
          <w:rFonts w:ascii="Times New Roman" w:hAnsi="Times New Roman" w:cs="Times New Roman"/>
          <w:sz w:val="24"/>
          <w:szCs w:val="24"/>
        </w:rPr>
      </w:pPr>
      <w:r w:rsidRPr="002D11D3">
        <w:rPr>
          <w:rFonts w:ascii="Times New Roman" w:hAnsi="Times New Roman" w:cs="Times New Roman"/>
          <w:sz w:val="24"/>
          <w:szCs w:val="24"/>
        </w:rPr>
        <w:t>Rozporządzenie Parlamentu Europejskiego i Rady (UE) Nr 1303/2013 z dnia 17 grudnia 2013 r. ustanawiające wspólne przepisy dotyczące Europejskiego Funduszu Rozwoju Regionalnego, Europejskiego Funduszu Społecznego, Funduszu Spójności oraz uchylające rozporządzenie Rady (WE) nr 1083/2006, ustanawiającego przepisy ogólne dotyczące Europejskich Funduszy („EFSI”)</w:t>
      </w:r>
    </w:p>
    <w:p w:rsidR="005121B3" w:rsidRPr="00C26BC5" w:rsidRDefault="00C26BC5" w:rsidP="00CD152A">
      <w:pPr>
        <w:spacing w:after="0" w:line="240" w:lineRule="auto"/>
        <w:jc w:val="both"/>
        <w:rPr>
          <w:rFonts w:ascii="Times New Roman" w:hAnsi="Times New Roman" w:cs="Times New Roman"/>
          <w:sz w:val="24"/>
          <w:szCs w:val="24"/>
        </w:rPr>
      </w:pPr>
      <w:r w:rsidRPr="00C26BC5">
        <w:rPr>
          <w:rFonts w:ascii="Times New Roman" w:hAnsi="Times New Roman" w:cs="Times New Roman"/>
          <w:sz w:val="24"/>
          <w:szCs w:val="24"/>
        </w:rPr>
        <w:t>Rozporządzenie Rady Ministrów z dnia 3 grudnia 2014 r. zmieniającym rozporządzenie w</w:t>
      </w:r>
      <w:r w:rsidR="00AC3EC2">
        <w:rPr>
          <w:rFonts w:ascii="Times New Roman" w:hAnsi="Times New Roman" w:cs="Times New Roman"/>
          <w:sz w:val="24"/>
          <w:szCs w:val="24"/>
        </w:rPr>
        <w:t> </w:t>
      </w:r>
      <w:r w:rsidRPr="00C26BC5">
        <w:rPr>
          <w:rFonts w:ascii="Times New Roman" w:hAnsi="Times New Roman" w:cs="Times New Roman"/>
          <w:sz w:val="24"/>
          <w:szCs w:val="24"/>
        </w:rPr>
        <w:t xml:space="preserve">sprawie wprowadzenia Nomenklatury Jednostek Terytorialnych do Celów Statystycznych (NTS) (Dz. U. z 2014 r., poz. 1992 z </w:t>
      </w:r>
      <w:proofErr w:type="spellStart"/>
      <w:r w:rsidRPr="00C26BC5">
        <w:rPr>
          <w:rFonts w:ascii="Times New Roman" w:hAnsi="Times New Roman" w:cs="Times New Roman"/>
          <w:sz w:val="24"/>
          <w:szCs w:val="24"/>
        </w:rPr>
        <w:t>późn</w:t>
      </w:r>
      <w:proofErr w:type="spellEnd"/>
      <w:r w:rsidRPr="00C26BC5">
        <w:rPr>
          <w:rFonts w:ascii="Times New Roman" w:hAnsi="Times New Roman" w:cs="Times New Roman"/>
          <w:sz w:val="24"/>
          <w:szCs w:val="24"/>
        </w:rPr>
        <w:t>. zm.)</w:t>
      </w:r>
    </w:p>
    <w:p w:rsidR="00CD152A" w:rsidRPr="00C26BC5" w:rsidRDefault="00C26BC5" w:rsidP="00CD152A">
      <w:pPr>
        <w:spacing w:after="0" w:line="240" w:lineRule="auto"/>
        <w:jc w:val="both"/>
        <w:rPr>
          <w:rFonts w:ascii="Times New Roman" w:hAnsi="Times New Roman" w:cs="Times New Roman"/>
          <w:sz w:val="24"/>
          <w:szCs w:val="24"/>
        </w:rPr>
      </w:pPr>
      <w:r w:rsidRPr="00C26BC5">
        <w:rPr>
          <w:rFonts w:ascii="Times New Roman" w:hAnsi="Times New Roman" w:cs="Times New Roman"/>
          <w:sz w:val="24"/>
          <w:szCs w:val="24"/>
        </w:rPr>
        <w:t>Rozporządzeni</w:t>
      </w:r>
      <w:r w:rsidR="00CB33F3">
        <w:rPr>
          <w:rFonts w:ascii="Times New Roman" w:hAnsi="Times New Roman" w:cs="Times New Roman"/>
          <w:sz w:val="24"/>
          <w:szCs w:val="24"/>
        </w:rPr>
        <w:t>e</w:t>
      </w:r>
      <w:r w:rsidRPr="00C26BC5">
        <w:rPr>
          <w:rFonts w:ascii="Times New Roman" w:hAnsi="Times New Roman" w:cs="Times New Roman"/>
          <w:sz w:val="24"/>
          <w:szCs w:val="24"/>
        </w:rPr>
        <w:t xml:space="preserve"> Rady Ministrów z dnia 13 maja 2003 r. w sprawie algorytmu przekazywania środków Państwowego Funduszu Rehabilitacji Osób Niepełnosprawnych samorządom wojewódzkim i powiatowym (t. j. Dz. U. z 2017 r., poz. 538 z </w:t>
      </w:r>
      <w:proofErr w:type="spellStart"/>
      <w:r w:rsidRPr="00C26BC5">
        <w:rPr>
          <w:rFonts w:ascii="Times New Roman" w:hAnsi="Times New Roman" w:cs="Times New Roman"/>
          <w:sz w:val="24"/>
          <w:szCs w:val="24"/>
        </w:rPr>
        <w:t>późn</w:t>
      </w:r>
      <w:proofErr w:type="spellEnd"/>
      <w:r w:rsidRPr="00C26BC5">
        <w:rPr>
          <w:rFonts w:ascii="Times New Roman" w:hAnsi="Times New Roman" w:cs="Times New Roman"/>
          <w:sz w:val="24"/>
          <w:szCs w:val="24"/>
        </w:rPr>
        <w:t xml:space="preserve">. </w:t>
      </w:r>
      <w:proofErr w:type="spellStart"/>
      <w:r w:rsidRPr="00C26BC5">
        <w:rPr>
          <w:rFonts w:ascii="Times New Roman" w:hAnsi="Times New Roman" w:cs="Times New Roman"/>
          <w:sz w:val="24"/>
          <w:szCs w:val="24"/>
        </w:rPr>
        <w:t>zm</w:t>
      </w:r>
      <w:proofErr w:type="spellEnd"/>
      <w:r w:rsidRPr="00C26BC5">
        <w:rPr>
          <w:rFonts w:ascii="Times New Roman" w:hAnsi="Times New Roman" w:cs="Times New Roman"/>
          <w:sz w:val="24"/>
          <w:szCs w:val="24"/>
        </w:rPr>
        <w:t>)</w:t>
      </w:r>
    </w:p>
    <w:p w:rsidR="00CD152A" w:rsidRDefault="00CB33F3" w:rsidP="00CD152A">
      <w:pPr>
        <w:spacing w:after="0" w:line="240" w:lineRule="auto"/>
        <w:jc w:val="both"/>
        <w:rPr>
          <w:rFonts w:ascii="Times New Roman" w:hAnsi="Times New Roman"/>
          <w:sz w:val="24"/>
          <w:szCs w:val="24"/>
        </w:rPr>
      </w:pPr>
      <w:r w:rsidRPr="00CB33F3">
        <w:rPr>
          <w:rFonts w:ascii="Times New Roman" w:hAnsi="Times New Roman"/>
          <w:sz w:val="24"/>
          <w:szCs w:val="24"/>
        </w:rPr>
        <w:t>R</w:t>
      </w:r>
      <w:r w:rsidR="00C26BC5" w:rsidRPr="00CB33F3">
        <w:rPr>
          <w:rFonts w:ascii="Times New Roman" w:hAnsi="Times New Roman"/>
          <w:sz w:val="24"/>
          <w:szCs w:val="24"/>
        </w:rPr>
        <w:t>ozporządzenie Ministra Pracy i Polityki Społecznej z dnia 23 sierpnia 2012 r. w sprawie domów pomocy społecznej (t. j. Dz. U. z 2018 r., poz. 734)</w:t>
      </w:r>
    </w:p>
    <w:p w:rsidR="00CB33F3" w:rsidRDefault="00CB33F3" w:rsidP="00CD152A">
      <w:pPr>
        <w:spacing w:after="0" w:line="240" w:lineRule="auto"/>
        <w:jc w:val="both"/>
        <w:rPr>
          <w:rFonts w:ascii="Times New Roman" w:hAnsi="Times New Roman"/>
          <w:sz w:val="24"/>
          <w:szCs w:val="24"/>
        </w:rPr>
      </w:pPr>
      <w:r w:rsidRPr="00CB33F3">
        <w:rPr>
          <w:rFonts w:ascii="Times New Roman" w:hAnsi="Times New Roman"/>
          <w:sz w:val="24"/>
          <w:szCs w:val="24"/>
        </w:rPr>
        <w:t>Uchwała Nr 137 Rady Ministrów z dnia 24 sierpnia 2012 r. w sprawie ustanowienia Rządowego Programu na rzecz Aktywności Społecznej Osób Starszych na lata 2012-2013</w:t>
      </w:r>
    </w:p>
    <w:p w:rsidR="00CB33F3" w:rsidRDefault="00CB33F3" w:rsidP="00CD152A">
      <w:pPr>
        <w:spacing w:after="0" w:line="240" w:lineRule="auto"/>
        <w:jc w:val="both"/>
        <w:rPr>
          <w:rFonts w:ascii="Times New Roman" w:hAnsi="Times New Roman"/>
          <w:sz w:val="24"/>
          <w:szCs w:val="24"/>
        </w:rPr>
      </w:pPr>
      <w:r>
        <w:rPr>
          <w:rFonts w:ascii="Times New Roman" w:hAnsi="Times New Roman"/>
          <w:sz w:val="24"/>
          <w:szCs w:val="24"/>
        </w:rPr>
        <w:t>Uchwała Nr 1772/388/18 z dnia 14 listopada 2018 r. Zarządu Województwa Mazowieckiego w sprawie Mazowieckiej Rady Seniorów</w:t>
      </w:r>
    </w:p>
    <w:p w:rsidR="00AC3EC2" w:rsidRDefault="00AC3EC2" w:rsidP="00CD152A">
      <w:pPr>
        <w:spacing w:after="0" w:line="240" w:lineRule="auto"/>
        <w:jc w:val="both"/>
        <w:rPr>
          <w:rFonts w:ascii="Times New Roman" w:hAnsi="Times New Roman"/>
          <w:sz w:val="24"/>
          <w:szCs w:val="24"/>
        </w:rPr>
      </w:pPr>
      <w:r w:rsidRPr="00AC3EC2">
        <w:rPr>
          <w:rFonts w:ascii="Times New Roman" w:hAnsi="Times New Roman"/>
          <w:sz w:val="24"/>
          <w:szCs w:val="24"/>
        </w:rPr>
        <w:t>Uchwała Nr XXVI-264/2016 z dnia 17 listopada 2016 r. w sprawie przyjęcia Strategii Rozwiązywania Problemów społecznych dla Powiatu Wołomińskiego do roku 2025</w:t>
      </w:r>
    </w:p>
    <w:p w:rsidR="00CB33F3" w:rsidRDefault="00CB33F3" w:rsidP="00CD152A">
      <w:pPr>
        <w:spacing w:after="0" w:line="240" w:lineRule="auto"/>
        <w:jc w:val="both"/>
        <w:rPr>
          <w:rFonts w:ascii="Times New Roman" w:hAnsi="Times New Roman"/>
          <w:sz w:val="24"/>
          <w:szCs w:val="24"/>
        </w:rPr>
      </w:pPr>
      <w:r w:rsidRPr="00CB33F3">
        <w:rPr>
          <w:rFonts w:ascii="Times New Roman" w:hAnsi="Times New Roman"/>
          <w:sz w:val="24"/>
          <w:szCs w:val="24"/>
        </w:rPr>
        <w:t>Uchwał</w:t>
      </w:r>
      <w:r>
        <w:rPr>
          <w:rFonts w:ascii="Times New Roman" w:hAnsi="Times New Roman"/>
          <w:sz w:val="24"/>
          <w:szCs w:val="24"/>
        </w:rPr>
        <w:t>a</w:t>
      </w:r>
      <w:r w:rsidRPr="00CB33F3">
        <w:rPr>
          <w:rFonts w:ascii="Times New Roman" w:hAnsi="Times New Roman"/>
          <w:sz w:val="24"/>
          <w:szCs w:val="24"/>
        </w:rPr>
        <w:t xml:space="preserve"> Nr XXXII/186/2014 Rady Gminy Strachówka w dniu 21 lutego 2014 r</w:t>
      </w:r>
      <w:r>
        <w:rPr>
          <w:rFonts w:ascii="Times New Roman" w:hAnsi="Times New Roman"/>
          <w:sz w:val="24"/>
          <w:szCs w:val="24"/>
        </w:rPr>
        <w:t xml:space="preserve">. </w:t>
      </w:r>
    </w:p>
    <w:p w:rsidR="00CB33F3" w:rsidRDefault="00CB33F3" w:rsidP="00CD152A">
      <w:pPr>
        <w:spacing w:after="0" w:line="240" w:lineRule="auto"/>
        <w:jc w:val="both"/>
        <w:rPr>
          <w:rFonts w:ascii="Times New Roman" w:hAnsi="Times New Roman"/>
          <w:sz w:val="24"/>
          <w:szCs w:val="24"/>
        </w:rPr>
      </w:pPr>
      <w:r w:rsidRPr="00CB33F3">
        <w:rPr>
          <w:rFonts w:ascii="Times New Roman" w:hAnsi="Times New Roman"/>
          <w:sz w:val="24"/>
          <w:szCs w:val="24"/>
        </w:rPr>
        <w:t>Uchwał</w:t>
      </w:r>
      <w:r w:rsidR="00C0732C">
        <w:rPr>
          <w:rFonts w:ascii="Times New Roman" w:hAnsi="Times New Roman"/>
          <w:sz w:val="24"/>
          <w:szCs w:val="24"/>
        </w:rPr>
        <w:t>a</w:t>
      </w:r>
      <w:r w:rsidRPr="00CB33F3">
        <w:rPr>
          <w:rFonts w:ascii="Times New Roman" w:hAnsi="Times New Roman"/>
          <w:sz w:val="24"/>
          <w:szCs w:val="24"/>
        </w:rPr>
        <w:t xml:space="preserve"> Nr XLVIII.419.2014 Rady Gminy Klembów z dnia 18 września 2014 r.</w:t>
      </w:r>
      <w:r>
        <w:rPr>
          <w:rFonts w:ascii="Times New Roman" w:hAnsi="Times New Roman"/>
          <w:sz w:val="24"/>
          <w:szCs w:val="24"/>
        </w:rPr>
        <w:t xml:space="preserve"> </w:t>
      </w:r>
    </w:p>
    <w:p w:rsidR="00CB33F3" w:rsidRDefault="00CB33F3" w:rsidP="00CD152A">
      <w:pPr>
        <w:spacing w:after="0" w:line="240" w:lineRule="auto"/>
        <w:jc w:val="both"/>
        <w:rPr>
          <w:rFonts w:ascii="Times New Roman" w:hAnsi="Times New Roman"/>
          <w:sz w:val="24"/>
          <w:szCs w:val="24"/>
        </w:rPr>
      </w:pPr>
      <w:r>
        <w:rPr>
          <w:rFonts w:ascii="Times New Roman" w:hAnsi="Times New Roman"/>
          <w:sz w:val="24"/>
          <w:szCs w:val="24"/>
        </w:rPr>
        <w:t>Uchwała Nr XIII/98/2015 Rady Gminy Dąbrówka z dnia 29</w:t>
      </w:r>
      <w:r w:rsidR="000D7BD9">
        <w:rPr>
          <w:rFonts w:ascii="Times New Roman" w:hAnsi="Times New Roman"/>
          <w:sz w:val="24"/>
          <w:szCs w:val="24"/>
        </w:rPr>
        <w:t xml:space="preserve"> grudnia </w:t>
      </w:r>
      <w:r>
        <w:rPr>
          <w:rFonts w:ascii="Times New Roman" w:hAnsi="Times New Roman"/>
          <w:sz w:val="24"/>
          <w:szCs w:val="24"/>
        </w:rPr>
        <w:t xml:space="preserve">2015 r. </w:t>
      </w:r>
    </w:p>
    <w:p w:rsidR="00CB33F3" w:rsidRDefault="00CB33F3" w:rsidP="00CD152A">
      <w:pPr>
        <w:spacing w:after="0" w:line="240" w:lineRule="auto"/>
        <w:jc w:val="both"/>
        <w:rPr>
          <w:rFonts w:ascii="Times New Roman" w:hAnsi="Times New Roman"/>
          <w:sz w:val="24"/>
          <w:szCs w:val="24"/>
        </w:rPr>
      </w:pPr>
      <w:r>
        <w:rPr>
          <w:rFonts w:ascii="Times New Roman" w:hAnsi="Times New Roman"/>
          <w:sz w:val="24"/>
          <w:szCs w:val="24"/>
        </w:rPr>
        <w:t xml:space="preserve">Uchwała Nr XIX.200.2012 Rady Miejskiej w Tłuszczu </w:t>
      </w:r>
      <w:r w:rsidR="000D7BD9">
        <w:rPr>
          <w:rFonts w:ascii="Times New Roman" w:hAnsi="Times New Roman"/>
          <w:sz w:val="24"/>
          <w:szCs w:val="24"/>
        </w:rPr>
        <w:t>z dnia 4 grudnia 2012 r.</w:t>
      </w:r>
    </w:p>
    <w:p w:rsidR="000D7BD9" w:rsidRDefault="000D7BD9" w:rsidP="00CD152A">
      <w:pPr>
        <w:spacing w:after="0" w:line="240" w:lineRule="auto"/>
        <w:jc w:val="both"/>
        <w:rPr>
          <w:rFonts w:ascii="Times New Roman" w:hAnsi="Times New Roman"/>
          <w:sz w:val="24"/>
          <w:szCs w:val="24"/>
        </w:rPr>
      </w:pPr>
      <w:r>
        <w:rPr>
          <w:rFonts w:ascii="Times New Roman" w:hAnsi="Times New Roman"/>
          <w:sz w:val="24"/>
          <w:szCs w:val="24"/>
        </w:rPr>
        <w:t>Uchwała Nr IX/49/15 Rady Gminy Poświętne z dnia 30 października 2015 r.</w:t>
      </w:r>
    </w:p>
    <w:p w:rsidR="000D7BD9" w:rsidRDefault="000D7BD9" w:rsidP="00CD152A">
      <w:pPr>
        <w:spacing w:after="0" w:line="240" w:lineRule="auto"/>
        <w:jc w:val="both"/>
        <w:rPr>
          <w:rFonts w:ascii="Times New Roman" w:hAnsi="Times New Roman"/>
          <w:sz w:val="24"/>
          <w:szCs w:val="24"/>
        </w:rPr>
      </w:pPr>
      <w:r>
        <w:rPr>
          <w:rFonts w:ascii="Times New Roman" w:hAnsi="Times New Roman"/>
          <w:sz w:val="24"/>
          <w:szCs w:val="24"/>
        </w:rPr>
        <w:t>Uchwała Nr 30/V/2015 Rady Miejskiej w Radzyminie z dnia 2 marca 2015 r.</w:t>
      </w:r>
    </w:p>
    <w:p w:rsidR="000D7BD9" w:rsidRDefault="000D7BD9" w:rsidP="00CD152A">
      <w:pPr>
        <w:spacing w:after="0" w:line="240" w:lineRule="auto"/>
        <w:jc w:val="both"/>
        <w:rPr>
          <w:rFonts w:ascii="Times New Roman" w:hAnsi="Times New Roman"/>
          <w:sz w:val="24"/>
          <w:szCs w:val="24"/>
        </w:rPr>
      </w:pPr>
      <w:r>
        <w:rPr>
          <w:rFonts w:ascii="Times New Roman" w:hAnsi="Times New Roman"/>
          <w:sz w:val="24"/>
          <w:szCs w:val="24"/>
        </w:rPr>
        <w:t>Uchwała Nr LXII/587/2014 Rady Miasta Ząbki z dnia 23 października 2014 r.</w:t>
      </w:r>
    </w:p>
    <w:p w:rsidR="000D7BD9" w:rsidRDefault="000D7BD9" w:rsidP="00CD152A">
      <w:pPr>
        <w:spacing w:after="0" w:line="240" w:lineRule="auto"/>
        <w:jc w:val="both"/>
        <w:rPr>
          <w:rFonts w:ascii="Times New Roman" w:hAnsi="Times New Roman"/>
          <w:sz w:val="24"/>
          <w:szCs w:val="24"/>
        </w:rPr>
      </w:pPr>
      <w:r>
        <w:rPr>
          <w:rFonts w:ascii="Times New Roman" w:hAnsi="Times New Roman"/>
          <w:sz w:val="24"/>
          <w:szCs w:val="24"/>
        </w:rPr>
        <w:t>Uchwała Nr LIV/443/2017 Rady Miasta Marki z dnia 29 listopada 2017 r.</w:t>
      </w:r>
    </w:p>
    <w:p w:rsidR="000D7BD9" w:rsidRDefault="000D7BD9" w:rsidP="00CD152A">
      <w:pPr>
        <w:spacing w:after="0" w:line="240" w:lineRule="auto"/>
        <w:jc w:val="both"/>
        <w:rPr>
          <w:rFonts w:ascii="Times New Roman" w:hAnsi="Times New Roman"/>
          <w:sz w:val="24"/>
          <w:szCs w:val="24"/>
        </w:rPr>
      </w:pPr>
      <w:r>
        <w:rPr>
          <w:rFonts w:ascii="Times New Roman" w:hAnsi="Times New Roman"/>
          <w:sz w:val="24"/>
          <w:szCs w:val="24"/>
        </w:rPr>
        <w:t>Uchwała Nr XXIX/220/2016 Rady Miasta Marki z dnia 9 czerwca 2016 r.</w:t>
      </w:r>
    </w:p>
    <w:p w:rsidR="000D7BD9" w:rsidRPr="000D7BD9" w:rsidRDefault="000D7BD9" w:rsidP="000D7BD9">
      <w:pPr>
        <w:spacing w:after="0" w:line="240" w:lineRule="auto"/>
        <w:jc w:val="both"/>
        <w:rPr>
          <w:rFonts w:ascii="Times New Roman" w:hAnsi="Times New Roman"/>
          <w:sz w:val="24"/>
          <w:szCs w:val="24"/>
        </w:rPr>
      </w:pPr>
      <w:r w:rsidRPr="000D7BD9">
        <w:rPr>
          <w:rFonts w:ascii="Times New Roman" w:hAnsi="Times New Roman"/>
          <w:sz w:val="24"/>
          <w:szCs w:val="24"/>
        </w:rPr>
        <w:t>Uchwał</w:t>
      </w:r>
      <w:r>
        <w:rPr>
          <w:rFonts w:ascii="Times New Roman" w:hAnsi="Times New Roman"/>
          <w:sz w:val="24"/>
          <w:szCs w:val="24"/>
        </w:rPr>
        <w:t>a</w:t>
      </w:r>
      <w:r w:rsidRPr="000D7BD9">
        <w:rPr>
          <w:rFonts w:ascii="Times New Roman" w:hAnsi="Times New Roman"/>
          <w:sz w:val="24"/>
          <w:szCs w:val="24"/>
        </w:rPr>
        <w:t xml:space="preserve"> Miejskiej Rady Seniorów </w:t>
      </w:r>
      <w:r w:rsidR="00EE1D86">
        <w:rPr>
          <w:rFonts w:ascii="Times New Roman" w:hAnsi="Times New Roman"/>
          <w:sz w:val="24"/>
          <w:szCs w:val="24"/>
        </w:rPr>
        <w:t xml:space="preserve">w Zielonce </w:t>
      </w:r>
      <w:r>
        <w:rPr>
          <w:rFonts w:ascii="Times New Roman" w:hAnsi="Times New Roman"/>
          <w:sz w:val="24"/>
          <w:szCs w:val="24"/>
        </w:rPr>
        <w:t>z</w:t>
      </w:r>
      <w:r w:rsidRPr="000D7BD9">
        <w:rPr>
          <w:rFonts w:ascii="Times New Roman" w:hAnsi="Times New Roman"/>
          <w:sz w:val="24"/>
          <w:szCs w:val="24"/>
        </w:rPr>
        <w:t xml:space="preserve"> dni</w:t>
      </w:r>
      <w:r>
        <w:rPr>
          <w:rFonts w:ascii="Times New Roman" w:hAnsi="Times New Roman"/>
          <w:sz w:val="24"/>
          <w:szCs w:val="24"/>
        </w:rPr>
        <w:t>a</w:t>
      </w:r>
      <w:r w:rsidRPr="000D7BD9">
        <w:rPr>
          <w:rFonts w:ascii="Times New Roman" w:hAnsi="Times New Roman"/>
          <w:sz w:val="24"/>
          <w:szCs w:val="24"/>
        </w:rPr>
        <w:t xml:space="preserve"> 15</w:t>
      </w:r>
      <w:r w:rsidR="00EE1D86">
        <w:rPr>
          <w:rFonts w:ascii="Times New Roman" w:hAnsi="Times New Roman"/>
          <w:sz w:val="24"/>
          <w:szCs w:val="24"/>
        </w:rPr>
        <w:t xml:space="preserve"> grudnia </w:t>
      </w:r>
      <w:r w:rsidRPr="000D7BD9">
        <w:rPr>
          <w:rFonts w:ascii="Times New Roman" w:hAnsi="Times New Roman"/>
          <w:sz w:val="24"/>
          <w:szCs w:val="24"/>
        </w:rPr>
        <w:t>2016 r.</w:t>
      </w:r>
    </w:p>
    <w:p w:rsidR="000D7BD9" w:rsidRPr="000D7BD9" w:rsidRDefault="000D7BD9" w:rsidP="000D7BD9">
      <w:pPr>
        <w:spacing w:after="0" w:line="240" w:lineRule="auto"/>
        <w:jc w:val="both"/>
        <w:rPr>
          <w:rFonts w:ascii="Times New Roman" w:hAnsi="Times New Roman"/>
          <w:sz w:val="24"/>
          <w:szCs w:val="24"/>
        </w:rPr>
      </w:pPr>
      <w:r>
        <w:rPr>
          <w:rFonts w:ascii="Times New Roman" w:hAnsi="Times New Roman"/>
          <w:sz w:val="24"/>
          <w:szCs w:val="24"/>
        </w:rPr>
        <w:t>U</w:t>
      </w:r>
      <w:r w:rsidRPr="000D7BD9">
        <w:rPr>
          <w:rFonts w:ascii="Times New Roman" w:hAnsi="Times New Roman"/>
          <w:sz w:val="24"/>
          <w:szCs w:val="24"/>
        </w:rPr>
        <w:t>chwał</w:t>
      </w:r>
      <w:r>
        <w:rPr>
          <w:rFonts w:ascii="Times New Roman" w:hAnsi="Times New Roman"/>
          <w:sz w:val="24"/>
          <w:szCs w:val="24"/>
        </w:rPr>
        <w:t>a</w:t>
      </w:r>
      <w:r w:rsidRPr="000D7BD9">
        <w:rPr>
          <w:rFonts w:ascii="Times New Roman" w:hAnsi="Times New Roman"/>
          <w:sz w:val="24"/>
          <w:szCs w:val="24"/>
        </w:rPr>
        <w:t xml:space="preserve"> nr  XXXVIII-66/2014 Rady Miejskiej w Wołominie z dnia 29 maja 2014 r. </w:t>
      </w:r>
    </w:p>
    <w:p w:rsidR="000D7BD9" w:rsidRDefault="000D7BD9" w:rsidP="000D7BD9">
      <w:pPr>
        <w:spacing w:after="0" w:line="240" w:lineRule="auto"/>
        <w:jc w:val="both"/>
        <w:rPr>
          <w:rFonts w:ascii="Times New Roman" w:hAnsi="Times New Roman"/>
          <w:sz w:val="24"/>
          <w:szCs w:val="24"/>
        </w:rPr>
      </w:pPr>
      <w:r>
        <w:rPr>
          <w:rFonts w:ascii="Times New Roman" w:hAnsi="Times New Roman"/>
          <w:sz w:val="24"/>
          <w:szCs w:val="24"/>
        </w:rPr>
        <w:t>U</w:t>
      </w:r>
      <w:r w:rsidRPr="000D7BD9">
        <w:rPr>
          <w:rFonts w:ascii="Times New Roman" w:hAnsi="Times New Roman"/>
          <w:sz w:val="24"/>
          <w:szCs w:val="24"/>
        </w:rPr>
        <w:t>chwał</w:t>
      </w:r>
      <w:r>
        <w:rPr>
          <w:rFonts w:ascii="Times New Roman" w:hAnsi="Times New Roman"/>
          <w:sz w:val="24"/>
          <w:szCs w:val="24"/>
        </w:rPr>
        <w:t>a</w:t>
      </w:r>
      <w:r w:rsidRPr="000D7BD9">
        <w:rPr>
          <w:rFonts w:ascii="Times New Roman" w:hAnsi="Times New Roman"/>
          <w:sz w:val="24"/>
          <w:szCs w:val="24"/>
        </w:rPr>
        <w:t xml:space="preserve"> nr XLII/474/14 Rady Miasta Zielonka z dnia 24 kwietnia 2014 r.</w:t>
      </w:r>
    </w:p>
    <w:p w:rsidR="00C23CD4" w:rsidRDefault="00C23CD4" w:rsidP="000D7BD9">
      <w:pPr>
        <w:spacing w:after="0" w:line="240" w:lineRule="auto"/>
        <w:jc w:val="both"/>
        <w:rPr>
          <w:rFonts w:ascii="Times New Roman" w:hAnsi="Times New Roman"/>
          <w:sz w:val="24"/>
          <w:szCs w:val="24"/>
        </w:rPr>
      </w:pPr>
    </w:p>
    <w:p w:rsidR="006A3037" w:rsidRDefault="006A3037" w:rsidP="000D7BD9">
      <w:pPr>
        <w:spacing w:after="0" w:line="240" w:lineRule="auto"/>
        <w:jc w:val="both"/>
        <w:rPr>
          <w:rFonts w:ascii="Times New Roman" w:hAnsi="Times New Roman"/>
          <w:sz w:val="24"/>
          <w:szCs w:val="24"/>
        </w:rPr>
      </w:pPr>
    </w:p>
    <w:p w:rsidR="006A3037" w:rsidRDefault="006A3037" w:rsidP="000D7BD9">
      <w:pPr>
        <w:spacing w:after="0" w:line="240" w:lineRule="auto"/>
        <w:jc w:val="both"/>
        <w:rPr>
          <w:rFonts w:ascii="Times New Roman" w:hAnsi="Times New Roman"/>
          <w:sz w:val="24"/>
          <w:szCs w:val="24"/>
        </w:rPr>
      </w:pPr>
    </w:p>
    <w:p w:rsidR="006A3037" w:rsidRDefault="006A3037" w:rsidP="000D7BD9">
      <w:pPr>
        <w:spacing w:after="0" w:line="240" w:lineRule="auto"/>
        <w:jc w:val="both"/>
        <w:rPr>
          <w:rFonts w:ascii="Times New Roman" w:hAnsi="Times New Roman"/>
          <w:sz w:val="24"/>
          <w:szCs w:val="24"/>
        </w:rPr>
      </w:pPr>
    </w:p>
    <w:p w:rsidR="006A3037" w:rsidRDefault="006A3037" w:rsidP="000D7BD9">
      <w:pPr>
        <w:spacing w:after="0" w:line="240" w:lineRule="auto"/>
        <w:jc w:val="both"/>
        <w:rPr>
          <w:rFonts w:ascii="Times New Roman" w:hAnsi="Times New Roman"/>
          <w:sz w:val="24"/>
          <w:szCs w:val="24"/>
        </w:rPr>
      </w:pPr>
    </w:p>
    <w:p w:rsidR="006A3037" w:rsidRDefault="006A3037" w:rsidP="000D7BD9">
      <w:pPr>
        <w:spacing w:after="0" w:line="240" w:lineRule="auto"/>
        <w:jc w:val="both"/>
        <w:rPr>
          <w:rFonts w:ascii="Times New Roman" w:hAnsi="Times New Roman"/>
          <w:sz w:val="24"/>
          <w:szCs w:val="24"/>
        </w:rPr>
      </w:pPr>
    </w:p>
    <w:p w:rsidR="00F416E1" w:rsidRDefault="00F416E1" w:rsidP="000D7BD9">
      <w:pPr>
        <w:spacing w:after="0" w:line="240" w:lineRule="auto"/>
        <w:jc w:val="both"/>
        <w:rPr>
          <w:rFonts w:ascii="Times New Roman" w:hAnsi="Times New Roman"/>
          <w:sz w:val="24"/>
          <w:szCs w:val="24"/>
        </w:rPr>
      </w:pPr>
    </w:p>
    <w:p w:rsidR="00F416E1" w:rsidRDefault="00F416E1" w:rsidP="000D7BD9">
      <w:pPr>
        <w:spacing w:after="0" w:line="240" w:lineRule="auto"/>
        <w:jc w:val="both"/>
        <w:rPr>
          <w:rFonts w:ascii="Times New Roman" w:hAnsi="Times New Roman"/>
          <w:sz w:val="24"/>
          <w:szCs w:val="24"/>
        </w:rPr>
      </w:pPr>
    </w:p>
    <w:p w:rsidR="00F416E1" w:rsidRDefault="00F416E1" w:rsidP="000D7BD9">
      <w:pPr>
        <w:spacing w:after="0" w:line="240" w:lineRule="auto"/>
        <w:jc w:val="both"/>
        <w:rPr>
          <w:rFonts w:ascii="Times New Roman" w:hAnsi="Times New Roman"/>
          <w:sz w:val="24"/>
          <w:szCs w:val="24"/>
        </w:rPr>
      </w:pPr>
    </w:p>
    <w:p w:rsidR="00F416E1" w:rsidRDefault="00F416E1" w:rsidP="000D7BD9">
      <w:pPr>
        <w:spacing w:after="0" w:line="240" w:lineRule="auto"/>
        <w:jc w:val="both"/>
        <w:rPr>
          <w:rFonts w:ascii="Times New Roman" w:hAnsi="Times New Roman"/>
          <w:sz w:val="24"/>
          <w:szCs w:val="24"/>
        </w:rPr>
      </w:pPr>
    </w:p>
    <w:p w:rsidR="00F416E1" w:rsidRDefault="00F416E1" w:rsidP="000D7BD9">
      <w:pPr>
        <w:spacing w:after="0" w:line="240" w:lineRule="auto"/>
        <w:jc w:val="both"/>
        <w:rPr>
          <w:rFonts w:ascii="Times New Roman" w:hAnsi="Times New Roman"/>
          <w:sz w:val="24"/>
          <w:szCs w:val="24"/>
        </w:rPr>
      </w:pPr>
    </w:p>
    <w:p w:rsidR="006A3037" w:rsidRDefault="006A3037" w:rsidP="000D7BD9">
      <w:pPr>
        <w:spacing w:after="0" w:line="240" w:lineRule="auto"/>
        <w:jc w:val="both"/>
        <w:rPr>
          <w:rFonts w:ascii="Times New Roman" w:hAnsi="Times New Roman"/>
          <w:sz w:val="24"/>
          <w:szCs w:val="24"/>
        </w:rPr>
      </w:pPr>
    </w:p>
    <w:p w:rsidR="006A3037" w:rsidRDefault="006A3037" w:rsidP="000D7BD9">
      <w:pPr>
        <w:spacing w:after="0" w:line="240" w:lineRule="auto"/>
        <w:jc w:val="both"/>
        <w:rPr>
          <w:rFonts w:ascii="Times New Roman" w:hAnsi="Times New Roman"/>
          <w:sz w:val="24"/>
          <w:szCs w:val="24"/>
        </w:rPr>
      </w:pPr>
    </w:p>
    <w:p w:rsidR="006A3037" w:rsidRPr="00CB33F3" w:rsidRDefault="006A3037" w:rsidP="000D7BD9">
      <w:pPr>
        <w:spacing w:after="0" w:line="240" w:lineRule="auto"/>
        <w:jc w:val="both"/>
        <w:rPr>
          <w:rFonts w:ascii="Times New Roman" w:hAnsi="Times New Roman"/>
          <w:sz w:val="24"/>
          <w:szCs w:val="24"/>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Pr="00EF6E54" w:rsidRDefault="00CD152A" w:rsidP="00EF6E54">
      <w:pPr>
        <w:jc w:val="both"/>
        <w:rPr>
          <w:rFonts w:ascii="Times New Roman" w:hAnsi="Times New Roman" w:cs="Times New Roman"/>
          <w:sz w:val="28"/>
          <w:szCs w:val="28"/>
        </w:rPr>
      </w:pPr>
    </w:p>
    <w:p w:rsidR="00CD152A" w:rsidRPr="00CD152A" w:rsidRDefault="00CD152A" w:rsidP="00CD152A">
      <w:pPr>
        <w:pStyle w:val="Legenda"/>
        <w:keepNext/>
        <w:jc w:val="both"/>
        <w:rPr>
          <w:rFonts w:ascii="Times New Roman" w:hAnsi="Times New Roman" w:cs="Times New Roman"/>
          <w:b w:val="0"/>
          <w:i/>
          <w:color w:val="000000" w:themeColor="text1"/>
          <w:sz w:val="22"/>
          <w:szCs w:val="22"/>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152A">
        <w:rPr>
          <w:rFonts w:ascii="Times New Roman" w:hAnsi="Times New Roman" w:cs="Times New Roman"/>
          <w:b w:val="0"/>
          <w:color w:val="000000" w:themeColor="text1"/>
          <w:sz w:val="22"/>
          <w:szCs w:val="22"/>
        </w:rPr>
        <w:t>Załącznik Nr 1</w:t>
      </w:r>
    </w:p>
    <w:p w:rsidR="00CD152A" w:rsidRPr="00EB03A7" w:rsidRDefault="00CD152A" w:rsidP="00CD152A">
      <w:pPr>
        <w:pStyle w:val="Legenda"/>
        <w:keepNext/>
        <w:jc w:val="both"/>
        <w:rPr>
          <w:rFonts w:ascii="Times New Roman" w:hAnsi="Times New Roman" w:cs="Times New Roman"/>
          <w:i/>
          <w:color w:val="000000" w:themeColor="text1"/>
          <w:sz w:val="22"/>
          <w:szCs w:val="22"/>
        </w:rPr>
      </w:pPr>
    </w:p>
    <w:p w:rsidR="00CD152A" w:rsidRPr="00CD152A" w:rsidRDefault="00CD152A" w:rsidP="00CD152A">
      <w:pPr>
        <w:pStyle w:val="Legenda"/>
        <w:keepNext/>
        <w:numPr>
          <w:ilvl w:val="0"/>
          <w:numId w:val="40"/>
        </w:numPr>
        <w:jc w:val="both"/>
        <w:rPr>
          <w:rFonts w:ascii="Times New Roman" w:hAnsi="Times New Roman" w:cs="Times New Roman"/>
          <w:b w:val="0"/>
          <w:color w:val="000000" w:themeColor="text1"/>
          <w:sz w:val="22"/>
          <w:szCs w:val="22"/>
        </w:rPr>
      </w:pPr>
      <w:r w:rsidRPr="00CD152A">
        <w:rPr>
          <w:rFonts w:ascii="Times New Roman" w:hAnsi="Times New Roman" w:cs="Times New Roman"/>
          <w:b w:val="0"/>
          <w:color w:val="000000" w:themeColor="text1"/>
          <w:sz w:val="22"/>
          <w:szCs w:val="22"/>
        </w:rPr>
        <w:t>Zestawienie zawierające liczbę osób 60+ korzystających z usług opiekuńczych oraz specjalistycznych usług opiekuńczych na terenie powiatu wołomińskiego</w:t>
      </w:r>
    </w:p>
    <w:tbl>
      <w:tblPr>
        <w:tblStyle w:val="Tabelasiatki7kolorowaakcent5"/>
        <w:tblpPr w:leftFromText="141" w:rightFromText="141" w:horzAnchor="margin" w:tblpY="1620"/>
        <w:tblW w:w="9730" w:type="dxa"/>
        <w:tblLook w:val="04A0" w:firstRow="1" w:lastRow="0" w:firstColumn="1" w:lastColumn="0" w:noHBand="0" w:noVBand="1"/>
      </w:tblPr>
      <w:tblGrid>
        <w:gridCol w:w="541"/>
        <w:gridCol w:w="1255"/>
        <w:gridCol w:w="1336"/>
        <w:gridCol w:w="894"/>
        <w:gridCol w:w="1230"/>
        <w:gridCol w:w="1500"/>
        <w:gridCol w:w="1546"/>
        <w:gridCol w:w="1428"/>
      </w:tblGrid>
      <w:tr w:rsidR="00CD152A" w:rsidTr="00C51AAC">
        <w:trPr>
          <w:cnfStyle w:val="100000000000" w:firstRow="1" w:lastRow="0" w:firstColumn="0" w:lastColumn="0" w:oddVBand="0" w:evenVBand="0" w:oddHBand="0" w:evenHBand="0" w:firstRowFirstColumn="0" w:firstRowLastColumn="0" w:lastRowFirstColumn="0" w:lastRowLastColumn="0"/>
          <w:trHeight w:val="322"/>
        </w:trPr>
        <w:tc>
          <w:tcPr>
            <w:cnfStyle w:val="001000000100" w:firstRow="0" w:lastRow="0" w:firstColumn="1" w:lastColumn="0" w:oddVBand="0" w:evenVBand="0" w:oddHBand="0" w:evenHBand="0" w:firstRowFirstColumn="1" w:firstRowLastColumn="0" w:lastRowFirstColumn="0" w:lastRowLastColumn="0"/>
            <w:tcW w:w="0" w:type="auto"/>
            <w:vMerge w:val="restart"/>
            <w:tcBorders>
              <w:top w:val="single" w:sz="4" w:space="0" w:color="000000"/>
              <w:left w:val="single" w:sz="4" w:space="0" w:color="000000"/>
              <w:right w:val="single" w:sz="4" w:space="0" w:color="000000"/>
            </w:tcBorders>
          </w:tcPr>
          <w:p w:rsidR="00CD152A" w:rsidRPr="00306C0E" w:rsidRDefault="00CD152A" w:rsidP="00C51AAC">
            <w:pPr>
              <w:rPr>
                <w:rFonts w:ascii="Times New Roman" w:hAnsi="Times New Roman" w:cs="Times New Roman"/>
                <w:i w:val="0"/>
                <w:color w:val="000000" w:themeColor="text1"/>
              </w:rPr>
            </w:pPr>
            <w:bookmarkStart w:id="12" w:name="_Hlk1992432"/>
            <w:r w:rsidRPr="00306C0E">
              <w:rPr>
                <w:rFonts w:ascii="Times New Roman" w:hAnsi="Times New Roman" w:cs="Times New Roman"/>
                <w:i w:val="0"/>
                <w:color w:val="000000" w:themeColor="text1"/>
              </w:rPr>
              <w:t>Lp.</w:t>
            </w:r>
          </w:p>
        </w:tc>
        <w:tc>
          <w:tcPr>
            <w:tcW w:w="0" w:type="auto"/>
            <w:vMerge w:val="restart"/>
            <w:tcBorders>
              <w:top w:val="single" w:sz="4" w:space="0" w:color="000000"/>
              <w:left w:val="single" w:sz="4" w:space="0" w:color="000000"/>
              <w:right w:val="single" w:sz="4" w:space="0" w:color="000000"/>
            </w:tcBorders>
          </w:tcPr>
          <w:p w:rsidR="00CD152A" w:rsidRPr="00306C0E" w:rsidRDefault="00CD152A" w:rsidP="00C51A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Gmina</w:t>
            </w:r>
          </w:p>
          <w:p w:rsidR="00CD152A" w:rsidRPr="00306C0E" w:rsidRDefault="00CD152A" w:rsidP="00C51A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3468" w:type="dxa"/>
            <w:gridSpan w:val="3"/>
            <w:tcBorders>
              <w:top w:val="single" w:sz="4" w:space="0" w:color="000000"/>
              <w:left w:val="single" w:sz="4" w:space="0" w:color="000000"/>
              <w:right w:val="single" w:sz="4" w:space="0" w:color="000000"/>
            </w:tcBorders>
          </w:tcPr>
          <w:p w:rsidR="00CD152A" w:rsidRPr="00306C0E" w:rsidRDefault="00CD152A" w:rsidP="00C51A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Usługi opiekuńcze</w:t>
            </w:r>
          </w:p>
        </w:tc>
        <w:tc>
          <w:tcPr>
            <w:tcW w:w="4490" w:type="dxa"/>
            <w:gridSpan w:val="3"/>
            <w:tcBorders>
              <w:top w:val="single" w:sz="4" w:space="0" w:color="000000"/>
              <w:left w:val="single" w:sz="4" w:space="0" w:color="000000"/>
              <w:bottom w:val="single" w:sz="4" w:space="0" w:color="000000"/>
              <w:right w:val="single" w:sz="4" w:space="0" w:color="000000"/>
            </w:tcBorders>
          </w:tcPr>
          <w:p w:rsidR="00CD152A" w:rsidRPr="00306C0E" w:rsidRDefault="00CD152A" w:rsidP="00C51A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Specjalistyczne usługi opiekuńcze</w:t>
            </w:r>
          </w:p>
        </w:tc>
      </w:tr>
      <w:tr w:rsidR="00CD152A" w:rsidTr="00C51AAC">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000000"/>
              <w:bottom w:val="single" w:sz="4" w:space="0" w:color="000000"/>
              <w:right w:val="single" w:sz="4" w:space="0" w:color="000000"/>
            </w:tcBorders>
          </w:tcPr>
          <w:p w:rsidR="00CD152A" w:rsidRPr="00306C0E" w:rsidRDefault="00CD152A" w:rsidP="00C51AAC">
            <w:pPr>
              <w:rPr>
                <w:rFonts w:ascii="Times New Roman" w:hAnsi="Times New Roman" w:cs="Times New Roman"/>
                <w:i w:val="0"/>
                <w:color w:val="000000" w:themeColor="text1"/>
              </w:rPr>
            </w:pPr>
          </w:p>
        </w:tc>
        <w:tc>
          <w:tcPr>
            <w:tcW w:w="0" w:type="auto"/>
            <w:vMerge/>
            <w:tcBorders>
              <w:left w:val="single" w:sz="4" w:space="0" w:color="000000"/>
              <w:bottom w:val="single" w:sz="4" w:space="0" w:color="000000"/>
              <w:right w:val="single" w:sz="4" w:space="0" w:color="000000"/>
            </w:tcBorders>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342" w:type="dxa"/>
            <w:tcBorders>
              <w:top w:val="single" w:sz="4" w:space="0" w:color="000000"/>
              <w:left w:val="single" w:sz="4" w:space="0" w:color="000000"/>
              <w:bottom w:val="single" w:sz="4" w:space="0" w:color="000000"/>
              <w:right w:val="single" w:sz="4" w:space="0" w:color="000000"/>
            </w:tcBorders>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Liczba osób ogółem</w:t>
            </w:r>
          </w:p>
        </w:tc>
        <w:tc>
          <w:tcPr>
            <w:tcW w:w="895" w:type="dxa"/>
            <w:tcBorders>
              <w:top w:val="single" w:sz="4" w:space="0" w:color="000000"/>
              <w:left w:val="single" w:sz="4" w:space="0" w:color="000000"/>
              <w:bottom w:val="single" w:sz="4" w:space="0" w:color="000000"/>
              <w:right w:val="single" w:sz="4" w:space="0" w:color="000000"/>
            </w:tcBorders>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Liczba kobiet</w:t>
            </w:r>
          </w:p>
        </w:tc>
        <w:tc>
          <w:tcPr>
            <w:tcW w:w="1231" w:type="dxa"/>
            <w:tcBorders>
              <w:top w:val="single" w:sz="4" w:space="0" w:color="000000"/>
              <w:left w:val="single" w:sz="4" w:space="0" w:color="000000"/>
              <w:bottom w:val="single" w:sz="4" w:space="0" w:color="000000"/>
              <w:right w:val="single" w:sz="4" w:space="0" w:color="000000"/>
            </w:tcBorders>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Liczba mężczyzn</w:t>
            </w:r>
          </w:p>
        </w:tc>
        <w:tc>
          <w:tcPr>
            <w:tcW w:w="1506" w:type="dxa"/>
            <w:tcBorders>
              <w:top w:val="single" w:sz="4" w:space="0" w:color="000000"/>
              <w:left w:val="single" w:sz="4" w:space="0" w:color="000000"/>
              <w:bottom w:val="single" w:sz="4" w:space="0" w:color="000000"/>
              <w:right w:val="single" w:sz="4" w:space="0" w:color="000000"/>
            </w:tcBorders>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Liczba osób ogółem</w:t>
            </w:r>
          </w:p>
        </w:tc>
        <w:tc>
          <w:tcPr>
            <w:tcW w:w="1553" w:type="dxa"/>
            <w:tcBorders>
              <w:top w:val="single" w:sz="4" w:space="0" w:color="000000"/>
              <w:left w:val="single" w:sz="4" w:space="0" w:color="000000"/>
              <w:bottom w:val="single" w:sz="4" w:space="0" w:color="000000"/>
              <w:right w:val="single" w:sz="4" w:space="0" w:color="000000"/>
            </w:tcBorders>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Liczba kobiet</w:t>
            </w:r>
          </w:p>
        </w:tc>
        <w:tc>
          <w:tcPr>
            <w:tcW w:w="1431" w:type="dxa"/>
            <w:tcBorders>
              <w:top w:val="single" w:sz="4" w:space="0" w:color="000000"/>
              <w:left w:val="single" w:sz="4" w:space="0" w:color="000000"/>
              <w:bottom w:val="single" w:sz="4" w:space="0" w:color="000000"/>
              <w:right w:val="single" w:sz="4" w:space="0" w:color="000000"/>
            </w:tcBorders>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Liczba mężczyzn</w:t>
            </w:r>
          </w:p>
        </w:tc>
      </w:tr>
      <w:tr w:rsidR="00CD152A" w:rsidTr="00C51AAC">
        <w:trPr>
          <w:trHeight w:val="34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1.</w:t>
            </w:r>
          </w:p>
        </w:tc>
        <w:tc>
          <w:tcPr>
            <w:tcW w:w="0" w:type="auto"/>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Zielonka</w:t>
            </w:r>
          </w:p>
        </w:tc>
        <w:tc>
          <w:tcPr>
            <w:tcW w:w="134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14</w:t>
            </w:r>
          </w:p>
        </w:tc>
        <w:tc>
          <w:tcPr>
            <w:tcW w:w="89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12</w:t>
            </w:r>
          </w:p>
        </w:tc>
        <w:tc>
          <w:tcPr>
            <w:tcW w:w="123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w:t>
            </w:r>
          </w:p>
        </w:tc>
        <w:tc>
          <w:tcPr>
            <w:tcW w:w="150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2.</w:t>
            </w:r>
          </w:p>
        </w:tc>
        <w:tc>
          <w:tcPr>
            <w:tcW w:w="0" w:type="auto"/>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Strachówka</w:t>
            </w:r>
          </w:p>
        </w:tc>
        <w:tc>
          <w:tcPr>
            <w:tcW w:w="134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w:t>
            </w:r>
          </w:p>
        </w:tc>
        <w:tc>
          <w:tcPr>
            <w:tcW w:w="89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w:t>
            </w:r>
          </w:p>
        </w:tc>
        <w:tc>
          <w:tcPr>
            <w:tcW w:w="123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trHeight w:val="34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3.</w:t>
            </w:r>
          </w:p>
        </w:tc>
        <w:tc>
          <w:tcPr>
            <w:tcW w:w="0" w:type="auto"/>
            <w:tcBorders>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Wołomin</w:t>
            </w:r>
          </w:p>
        </w:tc>
        <w:tc>
          <w:tcPr>
            <w:tcW w:w="1342" w:type="dxa"/>
            <w:tcBorders>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96</w:t>
            </w:r>
          </w:p>
        </w:tc>
        <w:tc>
          <w:tcPr>
            <w:tcW w:w="895" w:type="dxa"/>
            <w:tcBorders>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67</w:t>
            </w:r>
          </w:p>
        </w:tc>
        <w:tc>
          <w:tcPr>
            <w:tcW w:w="1231" w:type="dxa"/>
            <w:tcBorders>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29</w:t>
            </w:r>
          </w:p>
        </w:tc>
        <w:tc>
          <w:tcPr>
            <w:tcW w:w="1506" w:type="dxa"/>
            <w:tcBorders>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4.</w:t>
            </w:r>
          </w:p>
        </w:tc>
        <w:tc>
          <w:tcPr>
            <w:tcW w:w="0" w:type="auto"/>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Jadów</w:t>
            </w:r>
          </w:p>
        </w:tc>
        <w:tc>
          <w:tcPr>
            <w:tcW w:w="134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w:t>
            </w:r>
          </w:p>
        </w:tc>
        <w:tc>
          <w:tcPr>
            <w:tcW w:w="89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w:t>
            </w:r>
          </w:p>
        </w:tc>
        <w:tc>
          <w:tcPr>
            <w:tcW w:w="123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trHeight w:val="34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5.</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Tłuszcz</w:t>
            </w:r>
          </w:p>
        </w:tc>
        <w:tc>
          <w:tcPr>
            <w:tcW w:w="134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25</w:t>
            </w:r>
          </w:p>
        </w:tc>
        <w:tc>
          <w:tcPr>
            <w:tcW w:w="89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w:t>
            </w:r>
          </w:p>
        </w:tc>
        <w:tc>
          <w:tcPr>
            <w:tcW w:w="123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6.</w:t>
            </w:r>
          </w:p>
        </w:tc>
        <w:tc>
          <w:tcPr>
            <w:tcW w:w="0" w:type="auto"/>
            <w:tcBorders>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Dąbrówka</w:t>
            </w:r>
          </w:p>
        </w:tc>
        <w:tc>
          <w:tcPr>
            <w:tcW w:w="1342" w:type="dxa"/>
            <w:tcBorders>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w:t>
            </w:r>
          </w:p>
        </w:tc>
        <w:tc>
          <w:tcPr>
            <w:tcW w:w="895" w:type="dxa"/>
            <w:tcBorders>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w:t>
            </w:r>
          </w:p>
        </w:tc>
        <w:tc>
          <w:tcPr>
            <w:tcW w:w="1231" w:type="dxa"/>
            <w:tcBorders>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w:t>
            </w:r>
          </w:p>
        </w:tc>
        <w:tc>
          <w:tcPr>
            <w:tcW w:w="1506" w:type="dxa"/>
            <w:tcBorders>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trHeight w:val="34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7.</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Klembów</w:t>
            </w:r>
          </w:p>
        </w:tc>
        <w:tc>
          <w:tcPr>
            <w:tcW w:w="134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w:t>
            </w:r>
          </w:p>
        </w:tc>
        <w:tc>
          <w:tcPr>
            <w:tcW w:w="89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w:t>
            </w:r>
          </w:p>
        </w:tc>
        <w:tc>
          <w:tcPr>
            <w:tcW w:w="123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w:t>
            </w:r>
          </w:p>
        </w:tc>
        <w:tc>
          <w:tcPr>
            <w:tcW w:w="150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8.</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Kobyłka</w:t>
            </w:r>
          </w:p>
        </w:tc>
        <w:tc>
          <w:tcPr>
            <w:tcW w:w="134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39</w:t>
            </w:r>
          </w:p>
        </w:tc>
        <w:tc>
          <w:tcPr>
            <w:tcW w:w="89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32</w:t>
            </w:r>
          </w:p>
        </w:tc>
        <w:tc>
          <w:tcPr>
            <w:tcW w:w="123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w:t>
            </w:r>
          </w:p>
        </w:tc>
        <w:tc>
          <w:tcPr>
            <w:tcW w:w="150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trHeight w:val="32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9.</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Poświętne</w:t>
            </w:r>
          </w:p>
        </w:tc>
        <w:tc>
          <w:tcPr>
            <w:tcW w:w="134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w:t>
            </w:r>
          </w:p>
        </w:tc>
        <w:tc>
          <w:tcPr>
            <w:tcW w:w="8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w:t>
            </w:r>
          </w:p>
        </w:tc>
        <w:tc>
          <w:tcPr>
            <w:tcW w:w="123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Radzymin</w:t>
            </w:r>
          </w:p>
        </w:tc>
        <w:tc>
          <w:tcPr>
            <w:tcW w:w="134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11</w:t>
            </w:r>
          </w:p>
        </w:tc>
        <w:tc>
          <w:tcPr>
            <w:tcW w:w="8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w:t>
            </w:r>
          </w:p>
        </w:tc>
        <w:tc>
          <w:tcPr>
            <w:tcW w:w="123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w:t>
            </w:r>
          </w:p>
        </w:tc>
        <w:tc>
          <w:tcPr>
            <w:tcW w:w="150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trHeight w:val="32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11.</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Marki</w:t>
            </w:r>
          </w:p>
        </w:tc>
        <w:tc>
          <w:tcPr>
            <w:tcW w:w="134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30</w:t>
            </w:r>
          </w:p>
        </w:tc>
        <w:tc>
          <w:tcPr>
            <w:tcW w:w="8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24</w:t>
            </w:r>
          </w:p>
        </w:tc>
        <w:tc>
          <w:tcPr>
            <w:tcW w:w="123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w:t>
            </w:r>
          </w:p>
        </w:tc>
        <w:tc>
          <w:tcPr>
            <w:tcW w:w="150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left w:val="single" w:sz="4" w:space="0" w:color="000000"/>
              <w:bottom w:val="double" w:sz="4" w:space="0" w:color="000000" w:themeColor="text1"/>
              <w:right w:val="single" w:sz="4" w:space="0" w:color="000000"/>
            </w:tcBorders>
            <w:shd w:val="clear" w:color="auto" w:fill="E5B8B7" w:themeFill="accent2" w:themeFillTint="66"/>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12.</w:t>
            </w:r>
          </w:p>
        </w:tc>
        <w:tc>
          <w:tcPr>
            <w:tcW w:w="0" w:type="auto"/>
            <w:tcBorders>
              <w:top w:val="single" w:sz="4" w:space="0" w:color="000000"/>
              <w:left w:val="single" w:sz="4" w:space="0" w:color="000000"/>
              <w:bottom w:val="double" w:sz="4" w:space="0" w:color="000000" w:themeColor="text1"/>
              <w:right w:val="single" w:sz="4" w:space="0" w:color="000000"/>
            </w:tcBorders>
            <w:shd w:val="clear" w:color="auto" w:fill="E5B8B7" w:themeFill="accent2" w:themeFillTint="66"/>
          </w:tcPr>
          <w:p w:rsidR="00CD152A" w:rsidRPr="00306C0E" w:rsidRDefault="00CD152A" w:rsidP="00C5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Ząbki</w:t>
            </w:r>
          </w:p>
        </w:tc>
        <w:tc>
          <w:tcPr>
            <w:tcW w:w="1342" w:type="dxa"/>
            <w:tcBorders>
              <w:top w:val="single" w:sz="4" w:space="0" w:color="000000"/>
              <w:left w:val="single" w:sz="4" w:space="0" w:color="000000"/>
              <w:bottom w:val="double" w:sz="4" w:space="0" w:color="000000" w:themeColor="text1"/>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w:t>
            </w:r>
          </w:p>
        </w:tc>
        <w:tc>
          <w:tcPr>
            <w:tcW w:w="895" w:type="dxa"/>
            <w:tcBorders>
              <w:top w:val="single" w:sz="4" w:space="0" w:color="000000"/>
              <w:left w:val="single" w:sz="4" w:space="0" w:color="000000"/>
              <w:bottom w:val="double" w:sz="4" w:space="0" w:color="000000" w:themeColor="text1"/>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13</w:t>
            </w:r>
          </w:p>
        </w:tc>
        <w:tc>
          <w:tcPr>
            <w:tcW w:w="1231" w:type="dxa"/>
            <w:tcBorders>
              <w:top w:val="single" w:sz="4" w:space="0" w:color="000000"/>
              <w:left w:val="single" w:sz="4" w:space="0" w:color="000000"/>
              <w:bottom w:val="double" w:sz="4" w:space="0" w:color="000000" w:themeColor="text1"/>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w:t>
            </w:r>
          </w:p>
        </w:tc>
        <w:tc>
          <w:tcPr>
            <w:tcW w:w="1506" w:type="dxa"/>
            <w:tcBorders>
              <w:top w:val="single" w:sz="4" w:space="0" w:color="000000"/>
              <w:left w:val="single" w:sz="4" w:space="0" w:color="000000"/>
              <w:bottom w:val="double" w:sz="4" w:space="0" w:color="000000" w:themeColor="text1"/>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top w:val="single" w:sz="4" w:space="0" w:color="000000"/>
              <w:left w:val="single" w:sz="4" w:space="0" w:color="000000"/>
              <w:bottom w:val="double" w:sz="4" w:space="0" w:color="000000" w:themeColor="text1"/>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top w:val="single" w:sz="4" w:space="0" w:color="000000"/>
              <w:left w:val="single" w:sz="4" w:space="0" w:color="000000"/>
              <w:bottom w:val="double" w:sz="4" w:space="0" w:color="000000" w:themeColor="text1"/>
              <w:right w:val="single" w:sz="4" w:space="0" w:color="000000"/>
            </w:tcBorders>
            <w:shd w:val="clear" w:color="auto" w:fill="E5B8B7" w:themeFill="accent2" w:themeFillTint="66"/>
          </w:tcPr>
          <w:p w:rsidR="00CD152A" w:rsidRPr="00306C0E" w:rsidRDefault="00CD152A" w:rsidP="00C51AA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tr w:rsidR="00CD152A" w:rsidTr="00C51AAC">
        <w:trPr>
          <w:trHeight w:val="322"/>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double" w:sz="4" w:space="0" w:color="000000" w:themeColor="text1"/>
              <w:bottom w:val="double" w:sz="4" w:space="0" w:color="000000" w:themeColor="text1"/>
              <w:right w:val="double" w:sz="4" w:space="0" w:color="000000" w:themeColor="text1"/>
            </w:tcBorders>
          </w:tcPr>
          <w:p w:rsidR="00CD152A" w:rsidRPr="00306C0E" w:rsidRDefault="00CD152A" w:rsidP="00C51AAC">
            <w:pPr>
              <w:rPr>
                <w:rFonts w:ascii="Times New Roman" w:hAnsi="Times New Roman" w:cs="Times New Roman"/>
                <w:i w:val="0"/>
                <w:color w:val="000000" w:themeColor="text1"/>
              </w:rPr>
            </w:pPr>
            <w:r w:rsidRPr="00306C0E">
              <w:rPr>
                <w:rFonts w:ascii="Times New Roman" w:hAnsi="Times New Roman" w:cs="Times New Roman"/>
                <w:i w:val="0"/>
                <w:color w:val="000000" w:themeColor="text1"/>
              </w:rPr>
              <w:t>13</w:t>
            </w:r>
          </w:p>
        </w:tc>
        <w:tc>
          <w:tcPr>
            <w:tcW w:w="0" w:type="auto"/>
            <w:tcBorders>
              <w:top w:val="double" w:sz="4" w:space="0" w:color="4F81BD" w:themeColor="accent1"/>
              <w:left w:val="double" w:sz="4" w:space="0" w:color="000000" w:themeColor="text1"/>
              <w:bottom w:val="double" w:sz="4" w:space="0" w:color="000000" w:themeColor="text1"/>
              <w:right w:val="double" w:sz="4" w:space="0" w:color="000000" w:themeColor="text1"/>
            </w:tcBorders>
          </w:tcPr>
          <w:p w:rsidR="00CD152A" w:rsidRPr="00306C0E" w:rsidRDefault="00CD152A" w:rsidP="00C5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RAZEM</w:t>
            </w:r>
          </w:p>
        </w:tc>
        <w:tc>
          <w:tcPr>
            <w:tcW w:w="1342" w:type="dxa"/>
            <w:tcBorders>
              <w:top w:val="single" w:sz="12" w:space="0" w:color="4F81BD" w:themeColor="accent1"/>
              <w:left w:val="double" w:sz="4" w:space="0" w:color="000000" w:themeColor="text1"/>
              <w:bottom w:val="double" w:sz="4" w:space="0" w:color="000000" w:themeColor="text1"/>
              <w:right w:val="double" w:sz="4" w:space="0" w:color="000000" w:themeColor="text1"/>
            </w:tcBorders>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243</w:t>
            </w:r>
          </w:p>
        </w:tc>
        <w:tc>
          <w:tcPr>
            <w:tcW w:w="895" w:type="dxa"/>
            <w:tcBorders>
              <w:left w:val="double" w:sz="4" w:space="0" w:color="000000" w:themeColor="text1"/>
              <w:bottom w:val="double" w:sz="4" w:space="0" w:color="000000" w:themeColor="text1"/>
              <w:right w:val="double" w:sz="4" w:space="0" w:color="000000" w:themeColor="text1"/>
            </w:tcBorders>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183</w:t>
            </w:r>
          </w:p>
        </w:tc>
        <w:tc>
          <w:tcPr>
            <w:tcW w:w="1231" w:type="dxa"/>
            <w:tcBorders>
              <w:left w:val="double" w:sz="4" w:space="0" w:color="000000" w:themeColor="text1"/>
              <w:bottom w:val="double" w:sz="4" w:space="0" w:color="000000" w:themeColor="text1"/>
              <w:right w:val="double" w:sz="4" w:space="0" w:color="000000" w:themeColor="text1"/>
            </w:tcBorders>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60</w:t>
            </w:r>
          </w:p>
        </w:tc>
        <w:tc>
          <w:tcPr>
            <w:tcW w:w="1506" w:type="dxa"/>
            <w:tcBorders>
              <w:left w:val="double" w:sz="4" w:space="0" w:color="000000" w:themeColor="text1"/>
              <w:bottom w:val="double" w:sz="4" w:space="0" w:color="000000" w:themeColor="text1"/>
              <w:right w:val="double" w:sz="4" w:space="0" w:color="000000" w:themeColor="text1"/>
            </w:tcBorders>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553" w:type="dxa"/>
            <w:tcBorders>
              <w:left w:val="double" w:sz="4" w:space="0" w:color="000000" w:themeColor="text1"/>
              <w:bottom w:val="double" w:sz="4" w:space="0" w:color="000000" w:themeColor="text1"/>
              <w:right w:val="double" w:sz="4" w:space="0" w:color="000000" w:themeColor="text1"/>
            </w:tcBorders>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c>
          <w:tcPr>
            <w:tcW w:w="1431" w:type="dxa"/>
            <w:tcBorders>
              <w:left w:val="double" w:sz="4" w:space="0" w:color="000000" w:themeColor="text1"/>
              <w:bottom w:val="double" w:sz="4" w:space="0" w:color="000000" w:themeColor="text1"/>
              <w:right w:val="double" w:sz="4" w:space="0" w:color="000000" w:themeColor="text1"/>
            </w:tcBorders>
          </w:tcPr>
          <w:p w:rsidR="00CD152A" w:rsidRPr="00306C0E" w:rsidRDefault="00CD152A" w:rsidP="00C51AA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06C0E">
              <w:rPr>
                <w:rFonts w:ascii="Times New Roman" w:hAnsi="Times New Roman" w:cs="Times New Roman"/>
                <w:color w:val="000000" w:themeColor="text1"/>
              </w:rPr>
              <w:t>0</w:t>
            </w:r>
          </w:p>
        </w:tc>
      </w:tr>
      <w:bookmarkEnd w:id="12"/>
    </w:tbl>
    <w:p w:rsidR="00CD152A" w:rsidRDefault="00CD152A" w:rsidP="00CD152A"/>
    <w:p w:rsidR="00CD152A" w:rsidRDefault="00CD152A" w:rsidP="00CD152A"/>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Default="00CD152A" w:rsidP="00C22561">
      <w:pPr>
        <w:pStyle w:val="Akapitzlist"/>
        <w:jc w:val="both"/>
        <w:rPr>
          <w:rFonts w:ascii="Times New Roman" w:hAnsi="Times New Roman" w:cs="Times New Roman"/>
          <w:sz w:val="28"/>
          <w:szCs w:val="28"/>
        </w:rPr>
      </w:pPr>
    </w:p>
    <w:p w:rsidR="00CD152A" w:rsidRPr="00CD152A" w:rsidRDefault="00CD152A" w:rsidP="00CD152A">
      <w:pPr>
        <w:keepNext/>
        <w:spacing w:line="240" w:lineRule="auto"/>
        <w:ind w:left="7080" w:firstLine="708"/>
        <w:rPr>
          <w:rFonts w:ascii="Times New Roman" w:hAnsi="Times New Roman"/>
          <w:bCs/>
          <w:color w:val="000000" w:themeColor="text1"/>
        </w:rPr>
      </w:pPr>
      <w:r w:rsidRPr="00CD152A">
        <w:rPr>
          <w:rFonts w:ascii="Times New Roman" w:hAnsi="Times New Roman"/>
          <w:bCs/>
          <w:color w:val="000000" w:themeColor="text1"/>
        </w:rPr>
        <w:lastRenderedPageBreak/>
        <w:t>Załącznik nr 2</w:t>
      </w:r>
    </w:p>
    <w:p w:rsidR="00CD152A" w:rsidRPr="00CD152A" w:rsidRDefault="00CD152A" w:rsidP="00CD152A">
      <w:pPr>
        <w:keepNext/>
        <w:spacing w:line="240" w:lineRule="auto"/>
        <w:rPr>
          <w:rFonts w:ascii="Times New Roman" w:hAnsi="Times New Roman"/>
          <w:bCs/>
          <w:color w:val="000000" w:themeColor="text1"/>
        </w:rPr>
      </w:pPr>
      <w:r w:rsidRPr="00CD152A">
        <w:rPr>
          <w:rFonts w:ascii="Times New Roman" w:hAnsi="Times New Roman"/>
          <w:bCs/>
          <w:color w:val="000000" w:themeColor="text1"/>
        </w:rPr>
        <w:t>2. Placówki dzienne niepubliczne na terenie Powiatu Wołomińskiego</w:t>
      </w:r>
    </w:p>
    <w:tbl>
      <w:tblPr>
        <w:tblStyle w:val="Tabela-Siatka4"/>
        <w:tblW w:w="9889" w:type="dxa"/>
        <w:tblLook w:val="04A0" w:firstRow="1" w:lastRow="0" w:firstColumn="1" w:lastColumn="0" w:noHBand="0" w:noVBand="1"/>
      </w:tblPr>
      <w:tblGrid>
        <w:gridCol w:w="543"/>
        <w:gridCol w:w="2259"/>
        <w:gridCol w:w="2268"/>
        <w:gridCol w:w="1559"/>
        <w:gridCol w:w="3260"/>
      </w:tblGrid>
      <w:tr w:rsidR="00CD152A" w:rsidRPr="00CD152A" w:rsidTr="00C51AAC">
        <w:tc>
          <w:tcPr>
            <w:tcW w:w="0" w:type="auto"/>
          </w:tcPr>
          <w:p w:rsidR="00CD152A" w:rsidRPr="00CD152A" w:rsidRDefault="00CD152A" w:rsidP="00CD152A">
            <w:pPr>
              <w:spacing w:line="276" w:lineRule="auto"/>
              <w:rPr>
                <w:rFonts w:ascii="Times New Roman" w:hAnsi="Times New Roman"/>
                <w:sz w:val="24"/>
              </w:rPr>
            </w:pPr>
            <w:bookmarkStart w:id="13" w:name="_Hlk1738908"/>
            <w:r w:rsidRPr="00CD152A">
              <w:rPr>
                <w:rFonts w:ascii="Times New Roman" w:hAnsi="Times New Roman"/>
                <w:sz w:val="24"/>
              </w:rPr>
              <w:t>Lp.</w:t>
            </w:r>
          </w:p>
        </w:tc>
        <w:tc>
          <w:tcPr>
            <w:tcW w:w="2259" w:type="dxa"/>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Nazwa placówki</w:t>
            </w:r>
          </w:p>
          <w:p w:rsidR="00CD152A" w:rsidRPr="00CD152A" w:rsidRDefault="00CD152A" w:rsidP="00CD152A">
            <w:pPr>
              <w:spacing w:line="276" w:lineRule="auto"/>
              <w:rPr>
                <w:rFonts w:ascii="Times New Roman" w:hAnsi="Times New Roman"/>
                <w:sz w:val="24"/>
              </w:rPr>
            </w:pPr>
          </w:p>
        </w:tc>
        <w:tc>
          <w:tcPr>
            <w:tcW w:w="2268" w:type="dxa"/>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Adres</w:t>
            </w:r>
          </w:p>
        </w:tc>
        <w:tc>
          <w:tcPr>
            <w:tcW w:w="1559" w:type="dxa"/>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Telefon</w:t>
            </w:r>
          </w:p>
        </w:tc>
        <w:tc>
          <w:tcPr>
            <w:tcW w:w="3260" w:type="dxa"/>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Podmiot prowadzący</w:t>
            </w:r>
          </w:p>
        </w:tc>
      </w:tr>
      <w:tr w:rsidR="00CD152A" w:rsidRPr="00CD152A" w:rsidTr="00C51AAC">
        <w:tc>
          <w:tcPr>
            <w:tcW w:w="0" w:type="auto"/>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1.</w:t>
            </w:r>
          </w:p>
        </w:tc>
        <w:tc>
          <w:tcPr>
            <w:tcW w:w="22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„Babie Lato” Klub Seniora</w:t>
            </w:r>
          </w:p>
        </w:tc>
        <w:tc>
          <w:tcPr>
            <w:tcW w:w="2268"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Wyszyńskiego 7</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05-220 Zielonka</w:t>
            </w:r>
          </w:p>
        </w:tc>
        <w:tc>
          <w:tcPr>
            <w:tcW w:w="15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22 243 06 90</w:t>
            </w:r>
          </w:p>
        </w:tc>
        <w:tc>
          <w:tcPr>
            <w:tcW w:w="3260"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Przewodnicząca: Urszula Zaremba</w:t>
            </w:r>
          </w:p>
        </w:tc>
      </w:tr>
      <w:tr w:rsidR="00CD152A" w:rsidRPr="00CD152A" w:rsidTr="00C51AAC">
        <w:tc>
          <w:tcPr>
            <w:tcW w:w="0" w:type="auto"/>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w:t>
            </w:r>
          </w:p>
        </w:tc>
        <w:tc>
          <w:tcPr>
            <w:tcW w:w="22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„Bławatek” Koło Rękodzieła</w:t>
            </w:r>
          </w:p>
        </w:tc>
        <w:tc>
          <w:tcPr>
            <w:tcW w:w="2268" w:type="dxa"/>
            <w:shd w:val="clear" w:color="auto" w:fill="B6DDE8" w:themeFill="accent5" w:themeFillTint="66"/>
          </w:tcPr>
          <w:p w:rsidR="00CD152A" w:rsidRPr="00CD152A" w:rsidRDefault="00CD152A" w:rsidP="00CD152A">
            <w:pPr>
              <w:spacing w:line="276" w:lineRule="auto"/>
              <w:rPr>
                <w:rFonts w:ascii="Times New Roman" w:hAnsi="Times New Roman"/>
              </w:rPr>
            </w:pPr>
            <w:r w:rsidRPr="00CD152A">
              <w:rPr>
                <w:rFonts w:ascii="Times New Roman" w:hAnsi="Times New Roman"/>
              </w:rPr>
              <w:t>ul. Łukasińskiego 1/3</w:t>
            </w:r>
          </w:p>
          <w:p w:rsidR="00CD152A" w:rsidRPr="00CD152A" w:rsidRDefault="00CD152A" w:rsidP="00CD152A">
            <w:pPr>
              <w:spacing w:line="276" w:lineRule="auto"/>
              <w:rPr>
                <w:rFonts w:ascii="Times New Roman" w:hAnsi="Times New Roman"/>
              </w:rPr>
            </w:pPr>
            <w:r w:rsidRPr="00CD152A">
              <w:rPr>
                <w:rFonts w:ascii="Times New Roman" w:hAnsi="Times New Roman"/>
              </w:rPr>
              <w:t>05-220 Zielonka</w:t>
            </w:r>
          </w:p>
        </w:tc>
        <w:tc>
          <w:tcPr>
            <w:tcW w:w="15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607 407 799</w:t>
            </w:r>
          </w:p>
        </w:tc>
        <w:tc>
          <w:tcPr>
            <w:tcW w:w="3260"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os. reprezentująca: Henryka Czuba</w:t>
            </w:r>
          </w:p>
        </w:tc>
      </w:tr>
      <w:tr w:rsidR="00CD152A" w:rsidRPr="00CD152A" w:rsidTr="00C51AAC">
        <w:tc>
          <w:tcPr>
            <w:tcW w:w="0" w:type="auto"/>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 xml:space="preserve">3. </w:t>
            </w:r>
          </w:p>
        </w:tc>
        <w:tc>
          <w:tcPr>
            <w:tcW w:w="22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„Latarnia Polski Cyfrowej”</w:t>
            </w:r>
          </w:p>
        </w:tc>
        <w:tc>
          <w:tcPr>
            <w:tcW w:w="2268" w:type="dxa"/>
            <w:shd w:val="clear" w:color="auto" w:fill="B6DDE8" w:themeFill="accent5" w:themeFillTint="66"/>
          </w:tcPr>
          <w:p w:rsidR="00CD152A" w:rsidRPr="00CD152A" w:rsidRDefault="00CD152A" w:rsidP="00CD152A">
            <w:pPr>
              <w:spacing w:line="276" w:lineRule="auto"/>
              <w:rPr>
                <w:rFonts w:ascii="Times New Roman" w:hAnsi="Times New Roman"/>
              </w:rPr>
            </w:pPr>
            <w:r w:rsidRPr="00CD152A">
              <w:rPr>
                <w:rFonts w:ascii="Times New Roman" w:hAnsi="Times New Roman"/>
              </w:rPr>
              <w:t>ul. Łukasińskiego 1/3</w:t>
            </w:r>
          </w:p>
          <w:p w:rsidR="00CD152A" w:rsidRPr="00CD152A" w:rsidRDefault="00CD152A" w:rsidP="00CD152A">
            <w:pPr>
              <w:spacing w:line="276" w:lineRule="auto"/>
              <w:rPr>
                <w:rFonts w:ascii="Times New Roman" w:hAnsi="Times New Roman"/>
                <w:sz w:val="24"/>
              </w:rPr>
            </w:pPr>
            <w:r w:rsidRPr="00CD152A">
              <w:rPr>
                <w:rFonts w:ascii="Times New Roman" w:hAnsi="Times New Roman"/>
              </w:rPr>
              <w:t>05-220 Zielonka</w:t>
            </w:r>
          </w:p>
        </w:tc>
        <w:tc>
          <w:tcPr>
            <w:tcW w:w="15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517 494 315</w:t>
            </w:r>
          </w:p>
        </w:tc>
        <w:tc>
          <w:tcPr>
            <w:tcW w:w="3260"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Przewodniczący: Krzysztof Łebkowski</w:t>
            </w:r>
          </w:p>
        </w:tc>
      </w:tr>
      <w:tr w:rsidR="00CD152A" w:rsidRPr="00CD152A" w:rsidTr="00C51AAC">
        <w:tc>
          <w:tcPr>
            <w:tcW w:w="0" w:type="auto"/>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4.</w:t>
            </w:r>
          </w:p>
        </w:tc>
        <w:tc>
          <w:tcPr>
            <w:tcW w:w="22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„Młodzi Duchem” Klub Seniorów</w:t>
            </w:r>
          </w:p>
        </w:tc>
        <w:tc>
          <w:tcPr>
            <w:tcW w:w="2268" w:type="dxa"/>
            <w:shd w:val="clear" w:color="auto" w:fill="B6DDE8" w:themeFill="accent5" w:themeFillTint="66"/>
          </w:tcPr>
          <w:p w:rsidR="00CD152A" w:rsidRPr="00CD152A" w:rsidRDefault="00CD152A" w:rsidP="00CD152A">
            <w:pPr>
              <w:spacing w:line="276" w:lineRule="auto"/>
              <w:rPr>
                <w:rFonts w:ascii="Times New Roman" w:hAnsi="Times New Roman"/>
              </w:rPr>
            </w:pPr>
            <w:r w:rsidRPr="00CD152A">
              <w:rPr>
                <w:rFonts w:ascii="Times New Roman" w:hAnsi="Times New Roman"/>
              </w:rPr>
              <w:t>ul. Łukasińskiego 1/3</w:t>
            </w:r>
          </w:p>
          <w:p w:rsidR="00CD152A" w:rsidRPr="00CD152A" w:rsidRDefault="00CD152A" w:rsidP="00CD152A">
            <w:pPr>
              <w:spacing w:line="276" w:lineRule="auto"/>
              <w:rPr>
                <w:rFonts w:ascii="Times New Roman" w:hAnsi="Times New Roman"/>
                <w:sz w:val="24"/>
              </w:rPr>
            </w:pPr>
            <w:r w:rsidRPr="00CD152A">
              <w:rPr>
                <w:rFonts w:ascii="Times New Roman" w:hAnsi="Times New Roman"/>
              </w:rPr>
              <w:t>05-220 Zielonka</w:t>
            </w:r>
          </w:p>
        </w:tc>
        <w:tc>
          <w:tcPr>
            <w:tcW w:w="15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695 537 361</w:t>
            </w:r>
          </w:p>
        </w:tc>
        <w:tc>
          <w:tcPr>
            <w:tcW w:w="3260"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os. reprezentująca: Janina Skowrońska</w:t>
            </w:r>
          </w:p>
        </w:tc>
      </w:tr>
      <w:tr w:rsidR="00CD152A" w:rsidRPr="00CD152A" w:rsidTr="00C51AAC">
        <w:tc>
          <w:tcPr>
            <w:tcW w:w="0" w:type="auto"/>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5.</w:t>
            </w:r>
          </w:p>
        </w:tc>
        <w:tc>
          <w:tcPr>
            <w:tcW w:w="22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„Towarzystwo Przyjaciół Zielonki”</w:t>
            </w:r>
          </w:p>
        </w:tc>
        <w:tc>
          <w:tcPr>
            <w:tcW w:w="2268"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Literacka 20</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05-220 Zielonka</w:t>
            </w:r>
          </w:p>
        </w:tc>
        <w:tc>
          <w:tcPr>
            <w:tcW w:w="15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609 112 960</w:t>
            </w:r>
          </w:p>
        </w:tc>
        <w:tc>
          <w:tcPr>
            <w:tcW w:w="3260"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os. reprezentująca: Magdalena Hniedziewicz</w:t>
            </w:r>
          </w:p>
        </w:tc>
      </w:tr>
      <w:tr w:rsidR="00CD152A" w:rsidRPr="00CD152A" w:rsidTr="00C51AAC">
        <w:trPr>
          <w:trHeight w:val="449"/>
        </w:trPr>
        <w:tc>
          <w:tcPr>
            <w:tcW w:w="0" w:type="auto"/>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6.</w:t>
            </w:r>
          </w:p>
        </w:tc>
        <w:tc>
          <w:tcPr>
            <w:tcW w:w="22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STRACHÓWKA</w:t>
            </w:r>
          </w:p>
        </w:tc>
        <w:tc>
          <w:tcPr>
            <w:tcW w:w="7087" w:type="dxa"/>
            <w:gridSpan w:val="3"/>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Nie zidentyfikowano na terenie gminy</w:t>
            </w:r>
          </w:p>
        </w:tc>
      </w:tr>
      <w:tr w:rsidR="00CD152A" w:rsidRPr="00CD152A" w:rsidTr="00C51AAC">
        <w:tc>
          <w:tcPr>
            <w:tcW w:w="0" w:type="auto"/>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7.</w:t>
            </w:r>
          </w:p>
        </w:tc>
        <w:tc>
          <w:tcPr>
            <w:tcW w:w="22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Liga Kobiet Wołomin</w:t>
            </w:r>
          </w:p>
        </w:tc>
        <w:tc>
          <w:tcPr>
            <w:tcW w:w="2268"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Mariańska 7</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05-200 Wołomin</w:t>
            </w:r>
          </w:p>
        </w:tc>
        <w:tc>
          <w:tcPr>
            <w:tcW w:w="15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737 692 426</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22 787 87 42</w:t>
            </w:r>
          </w:p>
        </w:tc>
        <w:tc>
          <w:tcPr>
            <w:tcW w:w="3260"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 xml:space="preserve">os. reprezentująca: Alina </w:t>
            </w:r>
            <w:proofErr w:type="spellStart"/>
            <w:r w:rsidRPr="00CD152A">
              <w:rPr>
                <w:rFonts w:ascii="Times New Roman" w:hAnsi="Times New Roman"/>
                <w:sz w:val="24"/>
              </w:rPr>
              <w:t>Rzempołuch</w:t>
            </w:r>
            <w:proofErr w:type="spellEnd"/>
            <w:r w:rsidRPr="00CD152A">
              <w:rPr>
                <w:rFonts w:ascii="Times New Roman" w:hAnsi="Times New Roman"/>
                <w:sz w:val="24"/>
              </w:rPr>
              <w:t xml:space="preserve"> </w:t>
            </w:r>
          </w:p>
        </w:tc>
      </w:tr>
      <w:tr w:rsidR="00CD152A" w:rsidRPr="00CD152A" w:rsidTr="00C51AAC">
        <w:tc>
          <w:tcPr>
            <w:tcW w:w="0" w:type="auto"/>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8.</w:t>
            </w:r>
          </w:p>
        </w:tc>
        <w:tc>
          <w:tcPr>
            <w:tcW w:w="22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„Słoneczna” Klub Seniora</w:t>
            </w:r>
          </w:p>
        </w:tc>
        <w:tc>
          <w:tcPr>
            <w:tcW w:w="2268"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Wileńska 88</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05-200 Wołomin</w:t>
            </w:r>
          </w:p>
        </w:tc>
        <w:tc>
          <w:tcPr>
            <w:tcW w:w="15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662 600 376</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22 406 04 17</w:t>
            </w:r>
          </w:p>
        </w:tc>
        <w:tc>
          <w:tcPr>
            <w:tcW w:w="3260"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os. reprezentująca: Sabina Roszkowska</w:t>
            </w:r>
          </w:p>
        </w:tc>
      </w:tr>
      <w:tr w:rsidR="00CD152A" w:rsidRPr="00CD152A" w:rsidTr="00C51AAC">
        <w:tc>
          <w:tcPr>
            <w:tcW w:w="0" w:type="auto"/>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9.</w:t>
            </w:r>
          </w:p>
        </w:tc>
        <w:tc>
          <w:tcPr>
            <w:tcW w:w="22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„TRAMP” Klub Seniora</w:t>
            </w:r>
          </w:p>
        </w:tc>
        <w:tc>
          <w:tcPr>
            <w:tcW w:w="2268"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Prądzyńskiego 22</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05-200 Wołomin</w:t>
            </w:r>
          </w:p>
        </w:tc>
        <w:tc>
          <w:tcPr>
            <w:tcW w:w="15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608 624 678</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22 776 43 58</w:t>
            </w:r>
          </w:p>
        </w:tc>
        <w:tc>
          <w:tcPr>
            <w:tcW w:w="3260"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0"/>
              </w:rPr>
              <w:t xml:space="preserve">os. reprezentujące: Bogumiła </w:t>
            </w:r>
            <w:proofErr w:type="spellStart"/>
            <w:r w:rsidRPr="00CD152A">
              <w:rPr>
                <w:rFonts w:ascii="Times New Roman" w:hAnsi="Times New Roman"/>
                <w:sz w:val="20"/>
              </w:rPr>
              <w:t>Smulewicz</w:t>
            </w:r>
            <w:proofErr w:type="spellEnd"/>
            <w:r w:rsidRPr="00CD152A">
              <w:rPr>
                <w:rFonts w:ascii="Times New Roman" w:hAnsi="Times New Roman"/>
                <w:sz w:val="20"/>
              </w:rPr>
              <w:t>, Anastazja Kowalska</w:t>
            </w:r>
          </w:p>
        </w:tc>
      </w:tr>
      <w:tr w:rsidR="00CD152A" w:rsidRPr="00CD152A" w:rsidTr="00C51AAC">
        <w:tc>
          <w:tcPr>
            <w:tcW w:w="0" w:type="auto"/>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10.</w:t>
            </w:r>
          </w:p>
        </w:tc>
        <w:tc>
          <w:tcPr>
            <w:tcW w:w="22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18"/>
              </w:rPr>
              <w:t>„Spokojna Jesień” Stowarzyszenie Emerytów Rencistów i Inwalidów</w:t>
            </w:r>
          </w:p>
        </w:tc>
        <w:tc>
          <w:tcPr>
            <w:tcW w:w="2268"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Krzywa 38</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05-281 Urle</w:t>
            </w:r>
          </w:p>
        </w:tc>
        <w:tc>
          <w:tcPr>
            <w:tcW w:w="1559"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25 675 48 91</w:t>
            </w:r>
          </w:p>
        </w:tc>
        <w:tc>
          <w:tcPr>
            <w:tcW w:w="3260" w:type="dxa"/>
            <w:shd w:val="clear" w:color="auto" w:fill="B6DDE8" w:themeFill="accent5"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Przewodniczący: Henryk Kołek</w:t>
            </w:r>
          </w:p>
        </w:tc>
      </w:tr>
      <w:tr w:rsidR="00CD152A" w:rsidRPr="00CD152A" w:rsidTr="00C51AAC">
        <w:trPr>
          <w:trHeight w:val="375"/>
        </w:trPr>
        <w:tc>
          <w:tcPr>
            <w:tcW w:w="0" w:type="auto"/>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11.</w:t>
            </w:r>
          </w:p>
        </w:tc>
        <w:tc>
          <w:tcPr>
            <w:tcW w:w="2259" w:type="dxa"/>
            <w:shd w:val="clear" w:color="auto" w:fill="D6E3BC" w:themeFill="accent3" w:themeFillTint="66"/>
          </w:tcPr>
          <w:p w:rsidR="00CD152A" w:rsidRPr="00CD152A" w:rsidRDefault="00CD152A" w:rsidP="00CD152A">
            <w:pPr>
              <w:spacing w:line="276" w:lineRule="auto"/>
              <w:rPr>
                <w:rFonts w:ascii="Times New Roman" w:hAnsi="Times New Roman"/>
                <w:sz w:val="24"/>
                <w:szCs w:val="24"/>
              </w:rPr>
            </w:pPr>
            <w:r w:rsidRPr="00CD152A">
              <w:rPr>
                <w:rFonts w:ascii="Times New Roman" w:hAnsi="Times New Roman"/>
                <w:sz w:val="24"/>
                <w:szCs w:val="24"/>
              </w:rPr>
              <w:t>TŁUSZCZ</w:t>
            </w:r>
          </w:p>
        </w:tc>
        <w:tc>
          <w:tcPr>
            <w:tcW w:w="7087" w:type="dxa"/>
            <w:gridSpan w:val="3"/>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Nie zidentyfikowano na terenie gminy</w:t>
            </w:r>
          </w:p>
        </w:tc>
      </w:tr>
      <w:tr w:rsidR="00CD152A" w:rsidRPr="00CD152A" w:rsidTr="00C51AAC">
        <w:tc>
          <w:tcPr>
            <w:tcW w:w="0" w:type="auto"/>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12.</w:t>
            </w:r>
          </w:p>
        </w:tc>
        <w:tc>
          <w:tcPr>
            <w:tcW w:w="2259"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„Jutrzenka” Klub Seniora</w:t>
            </w:r>
          </w:p>
        </w:tc>
        <w:tc>
          <w:tcPr>
            <w:tcW w:w="2268"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Trojany 31</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05-252 Dąbrówka</w:t>
            </w:r>
          </w:p>
        </w:tc>
        <w:tc>
          <w:tcPr>
            <w:tcW w:w="1559"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600 141 336</w:t>
            </w:r>
          </w:p>
        </w:tc>
        <w:tc>
          <w:tcPr>
            <w:tcW w:w="3260"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0"/>
              </w:rPr>
              <w:t xml:space="preserve">Prezes: Zofia </w:t>
            </w:r>
            <w:proofErr w:type="spellStart"/>
            <w:r w:rsidRPr="00CD152A">
              <w:rPr>
                <w:rFonts w:ascii="Times New Roman" w:hAnsi="Times New Roman"/>
                <w:sz w:val="20"/>
              </w:rPr>
              <w:t>Getka</w:t>
            </w:r>
            <w:proofErr w:type="spellEnd"/>
            <w:r w:rsidRPr="00CD152A">
              <w:rPr>
                <w:rFonts w:ascii="Times New Roman" w:hAnsi="Times New Roman"/>
                <w:sz w:val="20"/>
              </w:rPr>
              <w:t xml:space="preserve">, Stowarzyszenie „Nasza Wieś” Świetlica Wiejska </w:t>
            </w:r>
          </w:p>
        </w:tc>
      </w:tr>
      <w:tr w:rsidR="00CD152A" w:rsidRPr="00CD152A" w:rsidTr="00C51AAC">
        <w:tc>
          <w:tcPr>
            <w:tcW w:w="0" w:type="auto"/>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 xml:space="preserve">13. </w:t>
            </w:r>
          </w:p>
        </w:tc>
        <w:tc>
          <w:tcPr>
            <w:tcW w:w="2259"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0"/>
              </w:rPr>
              <w:t>„50 plus minus nieskończoność” Klub Seniora</w:t>
            </w:r>
          </w:p>
        </w:tc>
        <w:tc>
          <w:tcPr>
            <w:tcW w:w="2268"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Warszawska 14</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05-254 Kuligów</w:t>
            </w:r>
          </w:p>
        </w:tc>
        <w:tc>
          <w:tcPr>
            <w:tcW w:w="1559"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515 161 787</w:t>
            </w:r>
          </w:p>
        </w:tc>
        <w:tc>
          <w:tcPr>
            <w:tcW w:w="3260"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0"/>
              </w:rPr>
              <w:t>Tadeusz Kapecki „Stowarzyszenie Pomoc w Dolinie Dolnego Bugu”</w:t>
            </w:r>
          </w:p>
        </w:tc>
      </w:tr>
      <w:tr w:rsidR="00CD152A" w:rsidRPr="00CD152A" w:rsidTr="00C51AAC">
        <w:tc>
          <w:tcPr>
            <w:tcW w:w="0" w:type="auto"/>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14.</w:t>
            </w:r>
          </w:p>
        </w:tc>
        <w:tc>
          <w:tcPr>
            <w:tcW w:w="2259" w:type="dxa"/>
            <w:shd w:val="clear" w:color="auto" w:fill="D6E3BC" w:themeFill="accent3" w:themeFillTint="66"/>
          </w:tcPr>
          <w:p w:rsidR="00CD152A" w:rsidRPr="00CD152A" w:rsidRDefault="00CD152A" w:rsidP="00CD152A">
            <w:pPr>
              <w:spacing w:line="276" w:lineRule="auto"/>
              <w:rPr>
                <w:rFonts w:ascii="Times New Roman" w:hAnsi="Times New Roman"/>
              </w:rPr>
            </w:pPr>
            <w:r w:rsidRPr="00CD152A">
              <w:rPr>
                <w:rFonts w:ascii="Times New Roman" w:hAnsi="Times New Roman"/>
              </w:rPr>
              <w:t>Powiślańskie Towarzystwo Społeczne</w:t>
            </w:r>
          </w:p>
        </w:tc>
        <w:tc>
          <w:tcPr>
            <w:tcW w:w="2268"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 xml:space="preserve">ul. </w:t>
            </w:r>
            <w:proofErr w:type="spellStart"/>
            <w:r w:rsidRPr="00CD152A">
              <w:rPr>
                <w:rFonts w:ascii="Times New Roman" w:hAnsi="Times New Roman"/>
                <w:sz w:val="24"/>
              </w:rPr>
              <w:t>Załubicka</w:t>
            </w:r>
            <w:proofErr w:type="spellEnd"/>
            <w:r w:rsidRPr="00CD152A">
              <w:rPr>
                <w:rFonts w:ascii="Times New Roman" w:hAnsi="Times New Roman"/>
                <w:sz w:val="24"/>
              </w:rPr>
              <w:t xml:space="preserve"> 31</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05-254 Kuligów</w:t>
            </w:r>
          </w:p>
        </w:tc>
        <w:tc>
          <w:tcPr>
            <w:tcW w:w="1559"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510 191 919</w:t>
            </w:r>
          </w:p>
        </w:tc>
        <w:tc>
          <w:tcPr>
            <w:tcW w:w="3260"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Prezes zarządu: Anna Orzechowska</w:t>
            </w:r>
          </w:p>
        </w:tc>
      </w:tr>
      <w:tr w:rsidR="00CD152A" w:rsidRPr="00CD152A" w:rsidTr="00C51AAC">
        <w:trPr>
          <w:trHeight w:val="434"/>
        </w:trPr>
        <w:tc>
          <w:tcPr>
            <w:tcW w:w="0" w:type="auto"/>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15.</w:t>
            </w:r>
          </w:p>
        </w:tc>
        <w:tc>
          <w:tcPr>
            <w:tcW w:w="2259" w:type="dxa"/>
            <w:shd w:val="clear" w:color="auto" w:fill="D6E3BC" w:themeFill="accent3" w:themeFillTint="66"/>
          </w:tcPr>
          <w:p w:rsidR="00CD152A" w:rsidRPr="00CD152A" w:rsidRDefault="00CD152A" w:rsidP="00CD152A">
            <w:pPr>
              <w:spacing w:line="276" w:lineRule="auto"/>
              <w:rPr>
                <w:rFonts w:ascii="Times New Roman" w:hAnsi="Times New Roman"/>
                <w:sz w:val="24"/>
                <w:szCs w:val="24"/>
              </w:rPr>
            </w:pPr>
            <w:r w:rsidRPr="00CD152A">
              <w:rPr>
                <w:rFonts w:ascii="Times New Roman" w:hAnsi="Times New Roman"/>
                <w:sz w:val="24"/>
                <w:szCs w:val="24"/>
              </w:rPr>
              <w:t>KLEMBÓW</w:t>
            </w:r>
          </w:p>
        </w:tc>
        <w:tc>
          <w:tcPr>
            <w:tcW w:w="7087" w:type="dxa"/>
            <w:gridSpan w:val="3"/>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Nie zidentyfikowano na terenie gminy</w:t>
            </w:r>
          </w:p>
        </w:tc>
      </w:tr>
      <w:tr w:rsidR="00CD152A" w:rsidRPr="00CD152A" w:rsidTr="00C51AAC">
        <w:tc>
          <w:tcPr>
            <w:tcW w:w="0" w:type="auto"/>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16.</w:t>
            </w:r>
          </w:p>
        </w:tc>
        <w:tc>
          <w:tcPr>
            <w:tcW w:w="2259"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Klub Seniora</w:t>
            </w:r>
          </w:p>
        </w:tc>
        <w:tc>
          <w:tcPr>
            <w:tcW w:w="2268"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Al. Jana Pawła II 22</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05-230 Kobyłka</w:t>
            </w:r>
          </w:p>
        </w:tc>
        <w:tc>
          <w:tcPr>
            <w:tcW w:w="1559"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22 763 81 60</w:t>
            </w:r>
          </w:p>
        </w:tc>
        <w:tc>
          <w:tcPr>
            <w:tcW w:w="3260"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Prezes klubu: Zuzanna Machowicz</w:t>
            </w:r>
          </w:p>
        </w:tc>
      </w:tr>
      <w:tr w:rsidR="00CD152A" w:rsidRPr="00CD152A" w:rsidTr="00C51AAC">
        <w:tc>
          <w:tcPr>
            <w:tcW w:w="0" w:type="auto"/>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17.</w:t>
            </w:r>
          </w:p>
        </w:tc>
        <w:tc>
          <w:tcPr>
            <w:tcW w:w="2259"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w:t>
            </w:r>
            <w:proofErr w:type="spellStart"/>
            <w:r w:rsidRPr="00CD152A">
              <w:rPr>
                <w:rFonts w:ascii="Times New Roman" w:hAnsi="Times New Roman"/>
                <w:sz w:val="24"/>
              </w:rPr>
              <w:t>Qźnia</w:t>
            </w:r>
            <w:proofErr w:type="spellEnd"/>
            <w:r w:rsidRPr="00CD152A">
              <w:rPr>
                <w:rFonts w:ascii="Times New Roman" w:hAnsi="Times New Roman"/>
                <w:sz w:val="24"/>
              </w:rPr>
              <w:t>” Stowarzyszenie</w:t>
            </w:r>
          </w:p>
        </w:tc>
        <w:tc>
          <w:tcPr>
            <w:tcW w:w="2268"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Wołomińska 1, 05 – 230 Kobyłka</w:t>
            </w:r>
          </w:p>
        </w:tc>
        <w:tc>
          <w:tcPr>
            <w:tcW w:w="1559" w:type="dxa"/>
            <w:shd w:val="clear" w:color="auto" w:fill="D6E3BC" w:themeFill="accent3"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515 769 628</w:t>
            </w:r>
          </w:p>
        </w:tc>
        <w:tc>
          <w:tcPr>
            <w:tcW w:w="3260" w:type="dxa"/>
            <w:shd w:val="clear" w:color="auto" w:fill="D6E3BC" w:themeFill="accent3" w:themeFillTint="66"/>
          </w:tcPr>
          <w:p w:rsidR="00CD152A" w:rsidRPr="00CD152A" w:rsidRDefault="00CD152A" w:rsidP="00CD152A">
            <w:pPr>
              <w:spacing w:line="276" w:lineRule="auto"/>
              <w:rPr>
                <w:rFonts w:ascii="Times New Roman" w:hAnsi="Times New Roman"/>
                <w:sz w:val="24"/>
              </w:rPr>
            </w:pPr>
          </w:p>
        </w:tc>
      </w:tr>
      <w:tr w:rsidR="00CD152A" w:rsidRPr="00CD152A" w:rsidTr="00C51AAC">
        <w:trPr>
          <w:trHeight w:val="415"/>
        </w:trPr>
        <w:tc>
          <w:tcPr>
            <w:tcW w:w="0" w:type="auto"/>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18.</w:t>
            </w:r>
          </w:p>
        </w:tc>
        <w:tc>
          <w:tcPr>
            <w:tcW w:w="22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POŚWIĘTNE</w:t>
            </w:r>
          </w:p>
        </w:tc>
        <w:tc>
          <w:tcPr>
            <w:tcW w:w="7087" w:type="dxa"/>
            <w:gridSpan w:val="3"/>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Nie zidentyfikowano na terenie gminy</w:t>
            </w:r>
          </w:p>
        </w:tc>
      </w:tr>
      <w:tr w:rsidR="00CD152A" w:rsidRPr="00CD152A" w:rsidTr="00C51AAC">
        <w:tc>
          <w:tcPr>
            <w:tcW w:w="0" w:type="auto"/>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19.</w:t>
            </w:r>
          </w:p>
        </w:tc>
        <w:tc>
          <w:tcPr>
            <w:tcW w:w="22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„Aktywni 50+” Stowarzyszenie</w:t>
            </w:r>
          </w:p>
        </w:tc>
        <w:tc>
          <w:tcPr>
            <w:tcW w:w="2268"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Żukowskiego 6</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05-250 Mokre</w:t>
            </w:r>
          </w:p>
        </w:tc>
        <w:tc>
          <w:tcPr>
            <w:tcW w:w="15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608 373 164</w:t>
            </w:r>
          </w:p>
        </w:tc>
        <w:tc>
          <w:tcPr>
            <w:tcW w:w="3260"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Przewodnicząca: Barbara Kobylarz</w:t>
            </w:r>
          </w:p>
        </w:tc>
      </w:tr>
      <w:tr w:rsidR="00CD152A" w:rsidRPr="00CD152A" w:rsidTr="00C51AAC">
        <w:tc>
          <w:tcPr>
            <w:tcW w:w="0" w:type="auto"/>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20.</w:t>
            </w:r>
          </w:p>
        </w:tc>
        <w:tc>
          <w:tcPr>
            <w:tcW w:w="22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„Kreatywni” Fundacja</w:t>
            </w:r>
          </w:p>
        </w:tc>
        <w:tc>
          <w:tcPr>
            <w:tcW w:w="2268"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Al. Jana Pawła II 9C</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05-250 Słupno</w:t>
            </w:r>
          </w:p>
        </w:tc>
        <w:tc>
          <w:tcPr>
            <w:tcW w:w="15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501 216 375</w:t>
            </w:r>
          </w:p>
        </w:tc>
        <w:tc>
          <w:tcPr>
            <w:tcW w:w="3260"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 xml:space="preserve">Przewodnicząca: Teresa </w:t>
            </w:r>
            <w:proofErr w:type="spellStart"/>
            <w:r w:rsidRPr="00CD152A">
              <w:rPr>
                <w:rFonts w:ascii="Times New Roman" w:hAnsi="Times New Roman"/>
                <w:sz w:val="24"/>
              </w:rPr>
              <w:t>Jóśk</w:t>
            </w:r>
            <w:proofErr w:type="spellEnd"/>
          </w:p>
        </w:tc>
      </w:tr>
      <w:tr w:rsidR="00CD152A" w:rsidRPr="00CD152A" w:rsidTr="00C51AAC">
        <w:tc>
          <w:tcPr>
            <w:tcW w:w="0" w:type="auto"/>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lastRenderedPageBreak/>
              <w:t>21.</w:t>
            </w:r>
          </w:p>
        </w:tc>
        <w:tc>
          <w:tcPr>
            <w:tcW w:w="22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18"/>
              </w:rPr>
              <w:t>„Seniorzy Ziemi Radzymińskiej” Stowarzyszenie</w:t>
            </w:r>
          </w:p>
        </w:tc>
        <w:tc>
          <w:tcPr>
            <w:tcW w:w="2268"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Al. Jana Pawła II 20</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05-250 Radzymin</w:t>
            </w:r>
          </w:p>
        </w:tc>
        <w:tc>
          <w:tcPr>
            <w:tcW w:w="15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507 102 991</w:t>
            </w:r>
          </w:p>
        </w:tc>
        <w:tc>
          <w:tcPr>
            <w:tcW w:w="3260"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 xml:space="preserve">Przewodnicząca: Mirosława </w:t>
            </w:r>
            <w:proofErr w:type="spellStart"/>
            <w:r w:rsidRPr="00CD152A">
              <w:rPr>
                <w:rFonts w:ascii="Times New Roman" w:hAnsi="Times New Roman"/>
                <w:sz w:val="24"/>
              </w:rPr>
              <w:t>Bazak</w:t>
            </w:r>
            <w:proofErr w:type="spellEnd"/>
          </w:p>
        </w:tc>
      </w:tr>
      <w:tr w:rsidR="00CD152A" w:rsidRPr="00CD152A" w:rsidTr="00C51AAC">
        <w:tc>
          <w:tcPr>
            <w:tcW w:w="0" w:type="auto"/>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22.</w:t>
            </w:r>
          </w:p>
        </w:tc>
        <w:tc>
          <w:tcPr>
            <w:tcW w:w="22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0"/>
              </w:rPr>
              <w:t>„Radzymińskie Forum” Stowarzyszenie</w:t>
            </w:r>
          </w:p>
        </w:tc>
        <w:tc>
          <w:tcPr>
            <w:tcW w:w="2268"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Weteranów 47</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05-250 Radzymin</w:t>
            </w:r>
          </w:p>
        </w:tc>
        <w:tc>
          <w:tcPr>
            <w:tcW w:w="15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501 001 204</w:t>
            </w:r>
          </w:p>
        </w:tc>
        <w:tc>
          <w:tcPr>
            <w:tcW w:w="3260"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Przewodniczący: Krzysztof Dobrzaniecki</w:t>
            </w:r>
          </w:p>
        </w:tc>
      </w:tr>
      <w:tr w:rsidR="00CD152A" w:rsidRPr="00CD152A" w:rsidTr="00C51AAC">
        <w:tc>
          <w:tcPr>
            <w:tcW w:w="0" w:type="auto"/>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23.</w:t>
            </w:r>
          </w:p>
        </w:tc>
        <w:tc>
          <w:tcPr>
            <w:tcW w:w="22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w:t>
            </w:r>
            <w:proofErr w:type="spellStart"/>
            <w:r w:rsidRPr="00CD152A">
              <w:rPr>
                <w:rFonts w:ascii="Times New Roman" w:hAnsi="Times New Roman"/>
                <w:sz w:val="24"/>
              </w:rPr>
              <w:t>Vital</w:t>
            </w:r>
            <w:proofErr w:type="spellEnd"/>
            <w:r w:rsidRPr="00CD152A">
              <w:rPr>
                <w:rFonts w:ascii="Times New Roman" w:hAnsi="Times New Roman"/>
                <w:sz w:val="24"/>
              </w:rPr>
              <w:t>” Rodzinny Dom Opieki</w:t>
            </w:r>
          </w:p>
        </w:tc>
        <w:tc>
          <w:tcPr>
            <w:tcW w:w="2268"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Żeromskiego 36</w:t>
            </w:r>
          </w:p>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05-250 Słupno</w:t>
            </w:r>
          </w:p>
        </w:tc>
        <w:tc>
          <w:tcPr>
            <w:tcW w:w="15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514 821 875</w:t>
            </w:r>
          </w:p>
        </w:tc>
        <w:tc>
          <w:tcPr>
            <w:tcW w:w="3260"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osoba fizyczna</w:t>
            </w:r>
          </w:p>
        </w:tc>
      </w:tr>
      <w:tr w:rsidR="00CD152A" w:rsidRPr="00CD152A" w:rsidTr="00C51AAC">
        <w:tc>
          <w:tcPr>
            <w:tcW w:w="0" w:type="auto"/>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24.</w:t>
            </w:r>
          </w:p>
        </w:tc>
        <w:tc>
          <w:tcPr>
            <w:tcW w:w="22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w:t>
            </w:r>
            <w:proofErr w:type="spellStart"/>
            <w:r w:rsidRPr="00CD152A">
              <w:rPr>
                <w:rFonts w:ascii="Times New Roman" w:hAnsi="Times New Roman"/>
                <w:sz w:val="24"/>
              </w:rPr>
              <w:t>Relax</w:t>
            </w:r>
            <w:proofErr w:type="spellEnd"/>
            <w:r w:rsidRPr="00CD152A">
              <w:rPr>
                <w:rFonts w:ascii="Times New Roman" w:hAnsi="Times New Roman"/>
                <w:sz w:val="24"/>
              </w:rPr>
              <w:t>” Klub Seniora</w:t>
            </w:r>
          </w:p>
        </w:tc>
        <w:tc>
          <w:tcPr>
            <w:tcW w:w="2268" w:type="dxa"/>
            <w:shd w:val="clear" w:color="auto" w:fill="E5B8B7" w:themeFill="accent2" w:themeFillTint="66"/>
          </w:tcPr>
          <w:p w:rsidR="00CD152A" w:rsidRPr="00CD152A" w:rsidRDefault="00CD152A" w:rsidP="00CD152A">
            <w:pPr>
              <w:spacing w:line="276" w:lineRule="auto"/>
              <w:rPr>
                <w:rFonts w:ascii="Times New Roman" w:hAnsi="Times New Roman"/>
                <w:sz w:val="20"/>
              </w:rPr>
            </w:pPr>
            <w:r w:rsidRPr="00CD152A">
              <w:rPr>
                <w:rFonts w:ascii="Times New Roman" w:hAnsi="Times New Roman"/>
                <w:sz w:val="16"/>
              </w:rPr>
              <w:t>Spotkania odbywają się w Sali Widowiskowej kościoła Świętej Trójcy w Ząbkach</w:t>
            </w:r>
          </w:p>
        </w:tc>
        <w:tc>
          <w:tcPr>
            <w:tcW w:w="15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698-916-904</w:t>
            </w:r>
          </w:p>
        </w:tc>
        <w:tc>
          <w:tcPr>
            <w:tcW w:w="3260"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Prezes: Irena Rutka</w:t>
            </w:r>
          </w:p>
        </w:tc>
      </w:tr>
      <w:tr w:rsidR="00CD152A" w:rsidRPr="00CD152A" w:rsidTr="00C51AAC">
        <w:tc>
          <w:tcPr>
            <w:tcW w:w="0" w:type="auto"/>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25.</w:t>
            </w:r>
          </w:p>
        </w:tc>
        <w:tc>
          <w:tcPr>
            <w:tcW w:w="22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„Retro” Klub Seniora</w:t>
            </w:r>
          </w:p>
        </w:tc>
        <w:tc>
          <w:tcPr>
            <w:tcW w:w="2268"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16"/>
              </w:rPr>
              <w:t>Spotkania odbywają się w dolnym kościele parafii Miłosierdzia Bożego w Ząbkach</w:t>
            </w:r>
          </w:p>
        </w:tc>
        <w:tc>
          <w:tcPr>
            <w:tcW w:w="15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793-540-515</w:t>
            </w:r>
          </w:p>
        </w:tc>
        <w:tc>
          <w:tcPr>
            <w:tcW w:w="3260"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 xml:space="preserve">Prezes: Mirosława </w:t>
            </w:r>
            <w:proofErr w:type="spellStart"/>
            <w:r w:rsidRPr="00CD152A">
              <w:rPr>
                <w:rFonts w:ascii="Times New Roman" w:hAnsi="Times New Roman"/>
                <w:sz w:val="24"/>
              </w:rPr>
              <w:t>Marzoch</w:t>
            </w:r>
            <w:proofErr w:type="spellEnd"/>
          </w:p>
        </w:tc>
      </w:tr>
      <w:tr w:rsidR="00CD152A" w:rsidRPr="00CD152A" w:rsidTr="00C51AAC">
        <w:tc>
          <w:tcPr>
            <w:tcW w:w="0" w:type="auto"/>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26.</w:t>
            </w:r>
          </w:p>
        </w:tc>
        <w:tc>
          <w:tcPr>
            <w:tcW w:w="22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0"/>
              </w:rPr>
              <w:t>„Tango” Stowarzyszenie Emerytów Rencistów i Inwalidów</w:t>
            </w:r>
          </w:p>
        </w:tc>
        <w:tc>
          <w:tcPr>
            <w:tcW w:w="2268"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ul. B. Prusa 22</w:t>
            </w:r>
            <w:r w:rsidRPr="00CD152A">
              <w:rPr>
                <w:rFonts w:ascii="Times New Roman" w:hAnsi="Times New Roman"/>
                <w:sz w:val="24"/>
              </w:rPr>
              <w:br/>
              <w:t>05-091 Ząbki</w:t>
            </w:r>
          </w:p>
        </w:tc>
        <w:tc>
          <w:tcPr>
            <w:tcW w:w="1559"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506-750-831</w:t>
            </w:r>
          </w:p>
        </w:tc>
        <w:tc>
          <w:tcPr>
            <w:tcW w:w="3260" w:type="dxa"/>
            <w:shd w:val="clear" w:color="auto" w:fill="E5B8B7" w:themeFill="accent2" w:themeFillTint="66"/>
          </w:tcPr>
          <w:p w:rsidR="00CD152A" w:rsidRPr="00CD152A" w:rsidRDefault="00CD152A" w:rsidP="00CD152A">
            <w:pPr>
              <w:spacing w:line="276" w:lineRule="auto"/>
              <w:rPr>
                <w:rFonts w:ascii="Times New Roman" w:hAnsi="Times New Roman"/>
                <w:sz w:val="24"/>
              </w:rPr>
            </w:pPr>
            <w:r w:rsidRPr="00CD152A">
              <w:rPr>
                <w:rFonts w:ascii="Times New Roman" w:hAnsi="Times New Roman"/>
                <w:sz w:val="24"/>
              </w:rPr>
              <w:t xml:space="preserve">Prezes: Anna </w:t>
            </w:r>
            <w:proofErr w:type="spellStart"/>
            <w:r w:rsidRPr="00CD152A">
              <w:rPr>
                <w:rFonts w:ascii="Times New Roman" w:hAnsi="Times New Roman"/>
                <w:sz w:val="24"/>
              </w:rPr>
              <w:t>Uścińska</w:t>
            </w:r>
            <w:proofErr w:type="spellEnd"/>
          </w:p>
        </w:tc>
      </w:tr>
      <w:bookmarkEnd w:id="13"/>
    </w:tbl>
    <w:p w:rsidR="00CD152A" w:rsidRDefault="00CD152A" w:rsidP="00C22561">
      <w:pPr>
        <w:pStyle w:val="Akapitzlist"/>
        <w:jc w:val="both"/>
        <w:rPr>
          <w:rFonts w:ascii="Times New Roman" w:hAnsi="Times New Roman" w:cs="Times New Roman"/>
          <w:sz w:val="28"/>
          <w:szCs w:val="28"/>
        </w:rPr>
      </w:pPr>
    </w:p>
    <w:p w:rsidR="00C000DA" w:rsidRDefault="00C000DA" w:rsidP="00C000DA">
      <w:pPr>
        <w:jc w:val="both"/>
        <w:rPr>
          <w:rFonts w:ascii="Times New Roman" w:hAnsi="Times New Roman" w:cs="Times New Roman"/>
          <w:sz w:val="28"/>
          <w:szCs w:val="28"/>
        </w:rPr>
      </w:pPr>
    </w:p>
    <w:p w:rsidR="00C000DA" w:rsidRDefault="00C000DA"/>
    <w:p w:rsidR="008E300F" w:rsidRDefault="008E300F"/>
    <w:p w:rsidR="008E300F" w:rsidRDefault="008E300F">
      <w:pPr>
        <w:rPr>
          <w:rFonts w:ascii="Times New Roman" w:hAnsi="Times New Roman" w:cs="Times New Roman"/>
          <w:i/>
          <w:sz w:val="32"/>
          <w:szCs w:val="32"/>
        </w:rPr>
      </w:pPr>
    </w:p>
    <w:p w:rsidR="00CD152A" w:rsidRDefault="00CD152A">
      <w:pPr>
        <w:rPr>
          <w:rFonts w:ascii="Times New Roman" w:hAnsi="Times New Roman" w:cs="Times New Roman"/>
          <w:i/>
          <w:sz w:val="32"/>
          <w:szCs w:val="32"/>
        </w:rPr>
      </w:pPr>
    </w:p>
    <w:p w:rsidR="00CD152A" w:rsidRDefault="00CD152A">
      <w:pPr>
        <w:rPr>
          <w:rFonts w:ascii="Times New Roman" w:hAnsi="Times New Roman" w:cs="Times New Roman"/>
          <w:i/>
          <w:sz w:val="32"/>
          <w:szCs w:val="32"/>
        </w:rPr>
      </w:pPr>
    </w:p>
    <w:p w:rsidR="00CD152A" w:rsidRDefault="00CD152A">
      <w:pPr>
        <w:rPr>
          <w:rFonts w:ascii="Times New Roman" w:hAnsi="Times New Roman" w:cs="Times New Roman"/>
          <w:i/>
          <w:sz w:val="32"/>
          <w:szCs w:val="32"/>
        </w:rPr>
      </w:pPr>
    </w:p>
    <w:p w:rsidR="00CD152A" w:rsidRDefault="00CD152A">
      <w:pPr>
        <w:rPr>
          <w:rFonts w:ascii="Times New Roman" w:hAnsi="Times New Roman" w:cs="Times New Roman"/>
          <w:i/>
          <w:sz w:val="32"/>
          <w:szCs w:val="32"/>
        </w:rPr>
      </w:pPr>
    </w:p>
    <w:p w:rsidR="00CD152A" w:rsidRDefault="00CD152A">
      <w:pPr>
        <w:rPr>
          <w:rFonts w:ascii="Times New Roman" w:hAnsi="Times New Roman" w:cs="Times New Roman"/>
          <w:i/>
          <w:sz w:val="32"/>
          <w:szCs w:val="32"/>
        </w:rPr>
      </w:pPr>
    </w:p>
    <w:p w:rsidR="00CD152A" w:rsidRDefault="00CD152A">
      <w:pPr>
        <w:rPr>
          <w:rFonts w:ascii="Times New Roman" w:hAnsi="Times New Roman" w:cs="Times New Roman"/>
          <w:i/>
          <w:sz w:val="32"/>
          <w:szCs w:val="32"/>
        </w:rPr>
      </w:pPr>
    </w:p>
    <w:p w:rsidR="00CD152A" w:rsidRDefault="00CD152A">
      <w:pPr>
        <w:rPr>
          <w:rFonts w:ascii="Times New Roman" w:hAnsi="Times New Roman" w:cs="Times New Roman"/>
          <w:i/>
          <w:sz w:val="32"/>
          <w:szCs w:val="32"/>
        </w:rPr>
      </w:pPr>
    </w:p>
    <w:p w:rsidR="00CD152A" w:rsidRDefault="00CD152A">
      <w:pPr>
        <w:rPr>
          <w:rFonts w:ascii="Times New Roman" w:hAnsi="Times New Roman" w:cs="Times New Roman"/>
          <w:i/>
          <w:sz w:val="32"/>
          <w:szCs w:val="32"/>
        </w:rPr>
      </w:pPr>
    </w:p>
    <w:p w:rsidR="00CD152A" w:rsidRDefault="00CD152A">
      <w:pPr>
        <w:rPr>
          <w:rFonts w:ascii="Times New Roman" w:hAnsi="Times New Roman" w:cs="Times New Roman"/>
          <w:i/>
          <w:sz w:val="32"/>
          <w:szCs w:val="32"/>
        </w:rPr>
      </w:pPr>
    </w:p>
    <w:p w:rsidR="00CD152A" w:rsidRDefault="00CD152A">
      <w:pPr>
        <w:rPr>
          <w:rFonts w:ascii="Times New Roman" w:hAnsi="Times New Roman" w:cs="Times New Roman"/>
          <w:i/>
          <w:sz w:val="32"/>
          <w:szCs w:val="32"/>
        </w:rPr>
      </w:pPr>
    </w:p>
    <w:p w:rsidR="00CD152A" w:rsidRDefault="00CD152A">
      <w:pPr>
        <w:rPr>
          <w:rFonts w:ascii="Times New Roman" w:hAnsi="Times New Roman" w:cs="Times New Roman"/>
          <w:i/>
          <w:sz w:val="32"/>
          <w:szCs w:val="32"/>
        </w:rPr>
      </w:pPr>
    </w:p>
    <w:p w:rsidR="00CD152A" w:rsidRPr="00CD152A" w:rsidRDefault="00CD152A" w:rsidP="00CD152A">
      <w:pPr>
        <w:ind w:left="7080" w:firstLine="708"/>
        <w:rPr>
          <w:rFonts w:ascii="Times New Roman" w:hAnsi="Times New Roman"/>
        </w:rPr>
      </w:pPr>
      <w:r w:rsidRPr="00CD152A">
        <w:rPr>
          <w:rFonts w:ascii="Times New Roman" w:hAnsi="Times New Roman"/>
        </w:rPr>
        <w:lastRenderedPageBreak/>
        <w:t>Załącznik nr 3</w:t>
      </w:r>
    </w:p>
    <w:p w:rsidR="00CD152A" w:rsidRPr="00CD152A" w:rsidRDefault="00CD152A" w:rsidP="00CD152A">
      <w:pPr>
        <w:jc w:val="both"/>
        <w:rPr>
          <w:rFonts w:ascii="Times New Roman" w:hAnsi="Times New Roman"/>
        </w:rPr>
      </w:pPr>
      <w:r w:rsidRPr="00CD152A">
        <w:rPr>
          <w:rFonts w:ascii="Times New Roman" w:hAnsi="Times New Roman"/>
        </w:rPr>
        <w:t>3. Lista adresowa całodobowych domów pobytu osób starszych oraz niepełnosprawnych</w:t>
      </w:r>
    </w:p>
    <w:tbl>
      <w:tblPr>
        <w:tblStyle w:val="Tabela-Siatka5"/>
        <w:tblW w:w="10559" w:type="dxa"/>
        <w:tblInd w:w="-504" w:type="dxa"/>
        <w:tblLook w:val="04A0" w:firstRow="1" w:lastRow="0" w:firstColumn="1" w:lastColumn="0" w:noHBand="0" w:noVBand="1"/>
      </w:tblPr>
      <w:tblGrid>
        <w:gridCol w:w="527"/>
        <w:gridCol w:w="3890"/>
        <w:gridCol w:w="2575"/>
        <w:gridCol w:w="1581"/>
        <w:gridCol w:w="1003"/>
        <w:gridCol w:w="983"/>
      </w:tblGrid>
      <w:tr w:rsidR="00CD152A" w:rsidRPr="00CD152A" w:rsidTr="00C51AAC">
        <w:trPr>
          <w:trHeight w:val="421"/>
        </w:trPr>
        <w:tc>
          <w:tcPr>
            <w:tcW w:w="0" w:type="auto"/>
            <w:tcBorders>
              <w:bottom w:val="double" w:sz="4" w:space="0" w:color="auto"/>
            </w:tcBorders>
          </w:tcPr>
          <w:p w:rsidR="00CD152A" w:rsidRPr="00CD152A" w:rsidRDefault="00CD152A" w:rsidP="00CD152A">
            <w:pPr>
              <w:rPr>
                <w:rFonts w:ascii="Times New Roman" w:hAnsi="Times New Roman"/>
                <w:sz w:val="24"/>
                <w:szCs w:val="24"/>
              </w:rPr>
            </w:pPr>
            <w:proofErr w:type="spellStart"/>
            <w:r w:rsidRPr="00CD152A">
              <w:rPr>
                <w:rFonts w:ascii="Times New Roman" w:hAnsi="Times New Roman"/>
                <w:sz w:val="24"/>
                <w:szCs w:val="24"/>
              </w:rPr>
              <w:t>Lp</w:t>
            </w:r>
            <w:proofErr w:type="spellEnd"/>
          </w:p>
        </w:tc>
        <w:tc>
          <w:tcPr>
            <w:tcW w:w="3890" w:type="dxa"/>
            <w:tcBorders>
              <w:bottom w:val="double" w:sz="4" w:space="0" w:color="auto"/>
            </w:tcBorders>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Nazwa placówki</w:t>
            </w:r>
          </w:p>
        </w:tc>
        <w:tc>
          <w:tcPr>
            <w:tcW w:w="2575" w:type="dxa"/>
            <w:tcBorders>
              <w:bottom w:val="double" w:sz="4" w:space="0" w:color="auto"/>
            </w:tcBorders>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Adres</w:t>
            </w:r>
          </w:p>
        </w:tc>
        <w:tc>
          <w:tcPr>
            <w:tcW w:w="1581" w:type="dxa"/>
            <w:tcBorders>
              <w:bottom w:val="double" w:sz="4" w:space="0" w:color="auto"/>
            </w:tcBorders>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Telefon</w:t>
            </w:r>
          </w:p>
        </w:tc>
        <w:tc>
          <w:tcPr>
            <w:tcW w:w="1003" w:type="dxa"/>
            <w:tcBorders>
              <w:bottom w:val="double" w:sz="4" w:space="0" w:color="auto"/>
            </w:tcBorders>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Liczba miejsc</w:t>
            </w:r>
          </w:p>
        </w:tc>
        <w:tc>
          <w:tcPr>
            <w:tcW w:w="983" w:type="dxa"/>
            <w:tcBorders>
              <w:bottom w:val="double" w:sz="4" w:space="0" w:color="auto"/>
            </w:tcBorders>
            <w:shd w:val="clear" w:color="auto" w:fill="auto"/>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Cena</w:t>
            </w:r>
          </w:p>
        </w:tc>
      </w:tr>
      <w:tr w:rsidR="00CD152A" w:rsidRPr="00CD152A" w:rsidTr="00C51AAC">
        <w:trPr>
          <w:trHeight w:val="433"/>
        </w:trPr>
        <w:tc>
          <w:tcPr>
            <w:tcW w:w="0" w:type="auto"/>
            <w:tcBorders>
              <w:top w:val="doub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w:t>
            </w:r>
          </w:p>
        </w:tc>
        <w:tc>
          <w:tcPr>
            <w:tcW w:w="3890" w:type="dxa"/>
            <w:tcBorders>
              <w:top w:val="double" w:sz="4" w:space="0" w:color="auto"/>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„Klub Seniora Oaza” Rodzinny Dom Pomocy</w:t>
            </w:r>
          </w:p>
        </w:tc>
        <w:tc>
          <w:tcPr>
            <w:tcW w:w="2575" w:type="dxa"/>
            <w:tcBorders>
              <w:top w:val="double" w:sz="4" w:space="0" w:color="auto"/>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Mickiewicza 62,</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05-220 Zielonka</w:t>
            </w:r>
          </w:p>
        </w:tc>
        <w:tc>
          <w:tcPr>
            <w:tcW w:w="1581" w:type="dxa"/>
            <w:tcBorders>
              <w:top w:val="double" w:sz="4" w:space="0" w:color="auto"/>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604 595 211</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608 454 295</w:t>
            </w:r>
          </w:p>
        </w:tc>
        <w:tc>
          <w:tcPr>
            <w:tcW w:w="1003" w:type="dxa"/>
            <w:tcBorders>
              <w:top w:val="double" w:sz="4" w:space="0" w:color="auto"/>
              <w:bottom w:val="single" w:sz="4" w:space="0" w:color="auto"/>
            </w:tcBorders>
            <w:shd w:val="clear" w:color="auto" w:fill="92CDDC" w:themeFill="accent5" w:themeFillTint="99"/>
          </w:tcPr>
          <w:p w:rsidR="00CD152A" w:rsidRPr="00CD152A" w:rsidRDefault="00CD152A" w:rsidP="00CD152A">
            <w:pPr>
              <w:jc w:val="right"/>
              <w:rPr>
                <w:rFonts w:ascii="Times New Roman" w:hAnsi="Times New Roman"/>
                <w:sz w:val="24"/>
                <w:szCs w:val="24"/>
              </w:rPr>
            </w:pPr>
          </w:p>
        </w:tc>
        <w:tc>
          <w:tcPr>
            <w:tcW w:w="983" w:type="dxa"/>
            <w:tcBorders>
              <w:top w:val="double" w:sz="4" w:space="0" w:color="auto"/>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p>
        </w:tc>
      </w:tr>
      <w:tr w:rsidR="00CD152A" w:rsidRPr="00CD152A" w:rsidTr="00C51AAC">
        <w:trPr>
          <w:trHeight w:val="421"/>
        </w:trPr>
        <w:tc>
          <w:tcPr>
            <w:tcW w:w="0" w:type="auto"/>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w:t>
            </w:r>
          </w:p>
        </w:tc>
        <w:tc>
          <w:tcPr>
            <w:tcW w:w="3890" w:type="dxa"/>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„Rodzinny Dom” Dom Opieki</w:t>
            </w:r>
          </w:p>
        </w:tc>
        <w:tc>
          <w:tcPr>
            <w:tcW w:w="2575" w:type="dxa"/>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Marecka 94A</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05-220 Zielonka</w:t>
            </w:r>
          </w:p>
        </w:tc>
        <w:tc>
          <w:tcPr>
            <w:tcW w:w="1581" w:type="dxa"/>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512 814 059</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786 990 906</w:t>
            </w:r>
          </w:p>
        </w:tc>
        <w:tc>
          <w:tcPr>
            <w:tcW w:w="1003" w:type="dxa"/>
            <w:tcBorders>
              <w:bottom w:val="single" w:sz="4" w:space="0" w:color="auto"/>
            </w:tcBorders>
            <w:shd w:val="clear" w:color="auto" w:fill="92CDDC" w:themeFill="accent5" w:themeFillTint="99"/>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p>
        </w:tc>
      </w:tr>
      <w:tr w:rsidR="00CD152A" w:rsidRPr="00CD152A" w:rsidTr="00C51AAC">
        <w:trPr>
          <w:trHeight w:val="433"/>
        </w:trPr>
        <w:tc>
          <w:tcPr>
            <w:tcW w:w="0" w:type="auto"/>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3.</w:t>
            </w:r>
          </w:p>
        </w:tc>
        <w:tc>
          <w:tcPr>
            <w:tcW w:w="3890" w:type="dxa"/>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„Ukojenie” Opieka nad Starszymi Anna Sitek</w:t>
            </w:r>
          </w:p>
        </w:tc>
        <w:tc>
          <w:tcPr>
            <w:tcW w:w="2575" w:type="dxa"/>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Marecka 94 D,</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05-220 Zielonka</w:t>
            </w:r>
          </w:p>
        </w:tc>
        <w:tc>
          <w:tcPr>
            <w:tcW w:w="1581" w:type="dxa"/>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798 701 164</w:t>
            </w:r>
          </w:p>
        </w:tc>
        <w:tc>
          <w:tcPr>
            <w:tcW w:w="1003" w:type="dxa"/>
            <w:tcBorders>
              <w:bottom w:val="single" w:sz="4" w:space="0" w:color="auto"/>
            </w:tcBorders>
            <w:shd w:val="clear" w:color="auto" w:fill="92CDDC" w:themeFill="accent5" w:themeFillTint="99"/>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21</w:t>
            </w:r>
          </w:p>
        </w:tc>
        <w:tc>
          <w:tcPr>
            <w:tcW w:w="983" w:type="dxa"/>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1800 zł</w:t>
            </w:r>
          </w:p>
        </w:tc>
      </w:tr>
      <w:tr w:rsidR="00CD152A" w:rsidRPr="00CD152A" w:rsidTr="00C51AAC">
        <w:trPr>
          <w:trHeight w:val="433"/>
        </w:trPr>
        <w:tc>
          <w:tcPr>
            <w:tcW w:w="0" w:type="auto"/>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4</w:t>
            </w:r>
          </w:p>
        </w:tc>
        <w:tc>
          <w:tcPr>
            <w:tcW w:w="3890" w:type="dxa"/>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Gmina Strachówka</w:t>
            </w:r>
          </w:p>
        </w:tc>
        <w:tc>
          <w:tcPr>
            <w:tcW w:w="6142" w:type="dxa"/>
            <w:gridSpan w:val="4"/>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Nie zidentyfikowano na terenie gminy </w:t>
            </w:r>
          </w:p>
        </w:tc>
      </w:tr>
      <w:tr w:rsidR="00CD152A" w:rsidRPr="00CD152A" w:rsidTr="00C51AAC">
        <w:trPr>
          <w:trHeight w:val="433"/>
        </w:trPr>
        <w:tc>
          <w:tcPr>
            <w:tcW w:w="0" w:type="auto"/>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5</w:t>
            </w:r>
          </w:p>
        </w:tc>
        <w:tc>
          <w:tcPr>
            <w:tcW w:w="3890" w:type="dxa"/>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Gmina Wołomin</w:t>
            </w:r>
          </w:p>
        </w:tc>
        <w:tc>
          <w:tcPr>
            <w:tcW w:w="6142" w:type="dxa"/>
            <w:gridSpan w:val="4"/>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Nie zidentyfikowano na terenie gminy </w:t>
            </w:r>
          </w:p>
        </w:tc>
      </w:tr>
      <w:tr w:rsidR="00CD152A" w:rsidRPr="00CD152A" w:rsidTr="00C51AAC">
        <w:trPr>
          <w:trHeight w:val="433"/>
        </w:trPr>
        <w:tc>
          <w:tcPr>
            <w:tcW w:w="0" w:type="auto"/>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6</w:t>
            </w:r>
          </w:p>
        </w:tc>
        <w:tc>
          <w:tcPr>
            <w:tcW w:w="3890" w:type="dxa"/>
            <w:tcBorders>
              <w:bottom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Gmina Jadów</w:t>
            </w:r>
          </w:p>
        </w:tc>
        <w:tc>
          <w:tcPr>
            <w:tcW w:w="6142" w:type="dxa"/>
            <w:gridSpan w:val="4"/>
            <w:tcBorders>
              <w:bottom w:val="single" w:sz="4" w:space="0" w:color="auto"/>
              <w:right w:val="single" w:sz="4" w:space="0" w:color="auto"/>
            </w:tcBorders>
            <w:shd w:val="clear" w:color="auto" w:fill="92CDDC" w:themeFill="accent5"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Nie zidentyfikowano na terenie gminy </w:t>
            </w:r>
          </w:p>
        </w:tc>
      </w:tr>
      <w:tr w:rsidR="00CD152A" w:rsidRPr="00CD152A" w:rsidTr="00C51AAC">
        <w:trPr>
          <w:trHeight w:val="421"/>
        </w:trPr>
        <w:tc>
          <w:tcPr>
            <w:tcW w:w="0" w:type="auto"/>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7.</w:t>
            </w:r>
          </w:p>
        </w:tc>
        <w:tc>
          <w:tcPr>
            <w:tcW w:w="3890" w:type="dxa"/>
            <w:tcBorders>
              <w:top w:val="single" w:sz="4" w:space="0" w:color="auto"/>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„Azyl Spokoju” Rodzinny Dom Pomocy</w:t>
            </w:r>
          </w:p>
        </w:tc>
        <w:tc>
          <w:tcPr>
            <w:tcW w:w="2575" w:type="dxa"/>
            <w:tcBorders>
              <w:top w:val="single" w:sz="4" w:space="0" w:color="auto"/>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Relaksowa 15,</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05-240 Tłuszcz</w:t>
            </w:r>
          </w:p>
        </w:tc>
        <w:tc>
          <w:tcPr>
            <w:tcW w:w="1581" w:type="dxa"/>
            <w:tcBorders>
              <w:top w:val="single" w:sz="4" w:space="0" w:color="auto"/>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781 089 770</w:t>
            </w:r>
          </w:p>
        </w:tc>
        <w:tc>
          <w:tcPr>
            <w:tcW w:w="1003" w:type="dxa"/>
            <w:tcBorders>
              <w:top w:val="single" w:sz="4" w:space="0" w:color="auto"/>
              <w:bottom w:val="single" w:sz="4" w:space="0" w:color="auto"/>
            </w:tcBorders>
            <w:shd w:val="clear" w:color="auto" w:fill="C2D69B" w:themeFill="accent3" w:themeFillTint="99"/>
          </w:tcPr>
          <w:p w:rsidR="00CD152A" w:rsidRPr="00CD152A" w:rsidRDefault="00CD152A" w:rsidP="00CD152A">
            <w:pPr>
              <w:jc w:val="right"/>
              <w:rPr>
                <w:rFonts w:ascii="Times New Roman" w:hAnsi="Times New Roman"/>
                <w:sz w:val="24"/>
                <w:szCs w:val="24"/>
              </w:rPr>
            </w:pPr>
          </w:p>
        </w:tc>
        <w:tc>
          <w:tcPr>
            <w:tcW w:w="983" w:type="dxa"/>
            <w:tcBorders>
              <w:top w:val="single" w:sz="4" w:space="0" w:color="auto"/>
              <w:bottom w:val="single" w:sz="4" w:space="0" w:color="auto"/>
              <w:right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p>
        </w:tc>
      </w:tr>
      <w:tr w:rsidR="00CD152A" w:rsidRPr="00CD152A" w:rsidTr="00C51AAC">
        <w:trPr>
          <w:trHeight w:val="421"/>
        </w:trPr>
        <w:tc>
          <w:tcPr>
            <w:tcW w:w="0" w:type="auto"/>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8.</w:t>
            </w:r>
          </w:p>
        </w:tc>
        <w:tc>
          <w:tcPr>
            <w:tcW w:w="3890"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„Promyk” Dom Seniora Tomasz </w:t>
            </w:r>
            <w:proofErr w:type="spellStart"/>
            <w:r w:rsidRPr="00CD152A">
              <w:rPr>
                <w:rFonts w:ascii="Times New Roman" w:hAnsi="Times New Roman"/>
                <w:sz w:val="24"/>
                <w:szCs w:val="24"/>
              </w:rPr>
              <w:t>Opłotny</w:t>
            </w:r>
            <w:proofErr w:type="spellEnd"/>
          </w:p>
          <w:p w:rsidR="00CD152A" w:rsidRPr="00CD152A" w:rsidRDefault="00CD152A" w:rsidP="00CD152A">
            <w:pPr>
              <w:rPr>
                <w:rFonts w:ascii="Times New Roman" w:hAnsi="Times New Roman"/>
                <w:sz w:val="24"/>
                <w:szCs w:val="24"/>
              </w:rPr>
            </w:pPr>
          </w:p>
        </w:tc>
        <w:tc>
          <w:tcPr>
            <w:tcW w:w="2575"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Kościuszki 24, </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05-240 Tłuszcz</w:t>
            </w:r>
          </w:p>
        </w:tc>
        <w:tc>
          <w:tcPr>
            <w:tcW w:w="1581"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512 820 278</w:t>
            </w:r>
          </w:p>
        </w:tc>
        <w:tc>
          <w:tcPr>
            <w:tcW w:w="1003" w:type="dxa"/>
            <w:tcBorders>
              <w:bottom w:val="single" w:sz="4" w:space="0" w:color="auto"/>
            </w:tcBorders>
            <w:shd w:val="clear" w:color="auto" w:fill="C2D69B" w:themeFill="accent3" w:themeFillTint="99"/>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p>
        </w:tc>
      </w:tr>
      <w:tr w:rsidR="00CD152A" w:rsidRPr="00CD152A" w:rsidTr="00C51AAC">
        <w:trPr>
          <w:trHeight w:val="465"/>
        </w:trPr>
        <w:tc>
          <w:tcPr>
            <w:tcW w:w="0" w:type="auto"/>
            <w:tcBorders>
              <w:top w:val="single" w:sz="4" w:space="0" w:color="auto"/>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9.</w:t>
            </w:r>
          </w:p>
        </w:tc>
        <w:tc>
          <w:tcPr>
            <w:tcW w:w="3890"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„Senior” Rodzinny Dom Opieki</w:t>
            </w:r>
          </w:p>
        </w:tc>
        <w:tc>
          <w:tcPr>
            <w:tcW w:w="2575"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Wierzbowa 11,</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05-240 Tłuszcz</w:t>
            </w:r>
          </w:p>
        </w:tc>
        <w:tc>
          <w:tcPr>
            <w:tcW w:w="1581"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513 154 597</w:t>
            </w:r>
          </w:p>
          <w:p w:rsidR="00CD152A" w:rsidRPr="00CD152A" w:rsidRDefault="00CD152A" w:rsidP="00CD152A">
            <w:pPr>
              <w:rPr>
                <w:rFonts w:ascii="Times New Roman" w:hAnsi="Times New Roman"/>
                <w:sz w:val="24"/>
                <w:szCs w:val="24"/>
              </w:rPr>
            </w:pPr>
          </w:p>
        </w:tc>
        <w:tc>
          <w:tcPr>
            <w:tcW w:w="1003" w:type="dxa"/>
            <w:tcBorders>
              <w:bottom w:val="single" w:sz="4" w:space="0" w:color="auto"/>
            </w:tcBorders>
            <w:shd w:val="clear" w:color="auto" w:fill="C2D69B" w:themeFill="accent3" w:themeFillTint="99"/>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p>
        </w:tc>
      </w:tr>
      <w:tr w:rsidR="00CD152A" w:rsidRPr="00CD152A" w:rsidTr="00C51AAC">
        <w:trPr>
          <w:trHeight w:val="480"/>
        </w:trPr>
        <w:tc>
          <w:tcPr>
            <w:tcW w:w="0" w:type="auto"/>
            <w:tcBorders>
              <w:top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10.</w:t>
            </w:r>
          </w:p>
        </w:tc>
        <w:tc>
          <w:tcPr>
            <w:tcW w:w="3890" w:type="dxa"/>
            <w:tcBorders>
              <w:top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„Finezja Rezydencja Słońca” Dom Opieki NZOZ</w:t>
            </w:r>
          </w:p>
        </w:tc>
        <w:tc>
          <w:tcPr>
            <w:tcW w:w="2575" w:type="dxa"/>
            <w:tcBorders>
              <w:top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Działy Czarnowskie 18,</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05-252 Dąbrówka</w:t>
            </w:r>
          </w:p>
        </w:tc>
        <w:tc>
          <w:tcPr>
            <w:tcW w:w="1581" w:type="dxa"/>
            <w:tcBorders>
              <w:top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535 008 062</w:t>
            </w:r>
          </w:p>
          <w:p w:rsidR="00CD152A" w:rsidRPr="00CD152A" w:rsidRDefault="00CD152A" w:rsidP="00CD152A">
            <w:pPr>
              <w:rPr>
                <w:rFonts w:ascii="Times New Roman" w:hAnsi="Times New Roman"/>
                <w:sz w:val="24"/>
                <w:szCs w:val="24"/>
              </w:rPr>
            </w:pPr>
          </w:p>
        </w:tc>
        <w:tc>
          <w:tcPr>
            <w:tcW w:w="1003" w:type="dxa"/>
            <w:tcBorders>
              <w:top w:val="single" w:sz="4" w:space="0" w:color="auto"/>
            </w:tcBorders>
            <w:shd w:val="clear" w:color="auto" w:fill="C2D69B" w:themeFill="accent3" w:themeFillTint="99"/>
          </w:tcPr>
          <w:p w:rsidR="00CD152A" w:rsidRPr="00CD152A" w:rsidRDefault="00CD152A" w:rsidP="00CD152A">
            <w:pPr>
              <w:jc w:val="right"/>
              <w:rPr>
                <w:rFonts w:ascii="Times New Roman" w:hAnsi="Times New Roman"/>
                <w:sz w:val="24"/>
                <w:szCs w:val="24"/>
              </w:rPr>
            </w:pPr>
          </w:p>
        </w:tc>
        <w:tc>
          <w:tcPr>
            <w:tcW w:w="983" w:type="dxa"/>
            <w:tcBorders>
              <w:top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p>
        </w:tc>
      </w:tr>
      <w:tr w:rsidR="00CD152A" w:rsidRPr="00CD152A" w:rsidTr="00C51AAC">
        <w:trPr>
          <w:trHeight w:val="270"/>
        </w:trPr>
        <w:tc>
          <w:tcPr>
            <w:tcW w:w="0" w:type="auto"/>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11.</w:t>
            </w:r>
          </w:p>
        </w:tc>
        <w:tc>
          <w:tcPr>
            <w:tcW w:w="3890"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„Rezydencja Seniora” Paweł Kraiński</w:t>
            </w:r>
          </w:p>
        </w:tc>
        <w:tc>
          <w:tcPr>
            <w:tcW w:w="2575"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Guzowatka 3B,</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05-252 Dąbrówka</w:t>
            </w:r>
          </w:p>
        </w:tc>
        <w:tc>
          <w:tcPr>
            <w:tcW w:w="1581"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668 525 785</w:t>
            </w:r>
          </w:p>
        </w:tc>
        <w:tc>
          <w:tcPr>
            <w:tcW w:w="1003" w:type="dxa"/>
            <w:tcBorders>
              <w:bottom w:val="single" w:sz="4" w:space="0" w:color="auto"/>
            </w:tcBorders>
            <w:shd w:val="clear" w:color="auto" w:fill="C2D69B" w:themeFill="accent3" w:themeFillTint="99"/>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50</w:t>
            </w:r>
          </w:p>
        </w:tc>
        <w:tc>
          <w:tcPr>
            <w:tcW w:w="983"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p>
        </w:tc>
      </w:tr>
      <w:tr w:rsidR="00CD152A" w:rsidRPr="00CD152A" w:rsidTr="00C51AAC">
        <w:trPr>
          <w:trHeight w:val="441"/>
        </w:trPr>
        <w:tc>
          <w:tcPr>
            <w:tcW w:w="0" w:type="auto"/>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12.</w:t>
            </w:r>
          </w:p>
        </w:tc>
        <w:tc>
          <w:tcPr>
            <w:tcW w:w="3890"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Gmina Klembów</w:t>
            </w:r>
          </w:p>
        </w:tc>
        <w:tc>
          <w:tcPr>
            <w:tcW w:w="6142" w:type="dxa"/>
            <w:gridSpan w:val="4"/>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Nie zidentyfikowano na terenie gminy </w:t>
            </w:r>
          </w:p>
        </w:tc>
      </w:tr>
      <w:tr w:rsidR="00CD152A" w:rsidRPr="00CD152A" w:rsidTr="00C51AAC">
        <w:trPr>
          <w:trHeight w:val="421"/>
        </w:trPr>
        <w:tc>
          <w:tcPr>
            <w:tcW w:w="0" w:type="auto"/>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13.</w:t>
            </w:r>
          </w:p>
        </w:tc>
        <w:tc>
          <w:tcPr>
            <w:tcW w:w="3890" w:type="dxa"/>
            <w:tcBorders>
              <w:top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Dom Spokojnej Starości Agnieszka </w:t>
            </w:r>
            <w:proofErr w:type="spellStart"/>
            <w:r w:rsidRPr="00CD152A">
              <w:rPr>
                <w:rFonts w:ascii="Times New Roman" w:hAnsi="Times New Roman"/>
                <w:sz w:val="24"/>
                <w:szCs w:val="24"/>
              </w:rPr>
              <w:t>Kiljańska</w:t>
            </w:r>
            <w:proofErr w:type="spellEnd"/>
          </w:p>
        </w:tc>
        <w:tc>
          <w:tcPr>
            <w:tcW w:w="2575" w:type="dxa"/>
            <w:tcBorders>
              <w:top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Sempołowskiej 5,</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05-230 Kobyłka</w:t>
            </w:r>
          </w:p>
        </w:tc>
        <w:tc>
          <w:tcPr>
            <w:tcW w:w="1581" w:type="dxa"/>
            <w:tcBorders>
              <w:top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22 787 45 89</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514 701 511</w:t>
            </w:r>
          </w:p>
        </w:tc>
        <w:tc>
          <w:tcPr>
            <w:tcW w:w="1003" w:type="dxa"/>
            <w:tcBorders>
              <w:top w:val="single" w:sz="4" w:space="0" w:color="auto"/>
            </w:tcBorders>
            <w:shd w:val="clear" w:color="auto" w:fill="C2D69B" w:themeFill="accent3" w:themeFillTint="99"/>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82</w:t>
            </w:r>
          </w:p>
        </w:tc>
        <w:tc>
          <w:tcPr>
            <w:tcW w:w="983" w:type="dxa"/>
            <w:tcBorders>
              <w:top w:val="single" w:sz="4" w:space="0" w:color="auto"/>
              <w:bottom w:val="single" w:sz="4" w:space="0" w:color="auto"/>
            </w:tcBorders>
            <w:shd w:val="clear" w:color="auto" w:fill="C2D69B" w:themeFill="accent3" w:themeFillTint="99"/>
          </w:tcPr>
          <w:p w:rsidR="00CD152A" w:rsidRPr="00CD152A" w:rsidRDefault="00CD152A" w:rsidP="00CD152A">
            <w:pPr>
              <w:jc w:val="right"/>
              <w:rPr>
                <w:rFonts w:ascii="Times New Roman" w:hAnsi="Times New Roman"/>
                <w:sz w:val="24"/>
                <w:szCs w:val="24"/>
              </w:rPr>
            </w:pPr>
          </w:p>
        </w:tc>
      </w:tr>
      <w:tr w:rsidR="00CD152A" w:rsidRPr="00CD152A" w:rsidTr="00C51AAC">
        <w:trPr>
          <w:trHeight w:val="218"/>
        </w:trPr>
        <w:tc>
          <w:tcPr>
            <w:tcW w:w="0" w:type="auto"/>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14.</w:t>
            </w:r>
          </w:p>
        </w:tc>
        <w:tc>
          <w:tcPr>
            <w:tcW w:w="3890" w:type="dxa"/>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„Jędruś” Dom Seniora</w:t>
            </w:r>
          </w:p>
        </w:tc>
        <w:tc>
          <w:tcPr>
            <w:tcW w:w="2575" w:type="dxa"/>
            <w:shd w:val="clear" w:color="auto" w:fill="C2D69B" w:themeFill="accent3" w:themeFillTint="99"/>
          </w:tcPr>
          <w:p w:rsidR="00CD152A" w:rsidRPr="00CD152A" w:rsidRDefault="00CD152A" w:rsidP="00CD152A">
            <w:pPr>
              <w:rPr>
                <w:rFonts w:ascii="Times New Roman" w:hAnsi="Times New Roman"/>
                <w:sz w:val="24"/>
                <w:szCs w:val="24"/>
              </w:rPr>
            </w:pPr>
            <w:proofErr w:type="spellStart"/>
            <w:r w:rsidRPr="00CD152A">
              <w:rPr>
                <w:rFonts w:ascii="Times New Roman" w:hAnsi="Times New Roman"/>
                <w:sz w:val="24"/>
                <w:szCs w:val="24"/>
              </w:rPr>
              <w:t>Nadmeńska</w:t>
            </w:r>
            <w:proofErr w:type="spellEnd"/>
            <w:r w:rsidRPr="00CD152A">
              <w:rPr>
                <w:rFonts w:ascii="Times New Roman" w:hAnsi="Times New Roman"/>
                <w:sz w:val="24"/>
                <w:szCs w:val="24"/>
              </w:rPr>
              <w:t xml:space="preserve"> 10 BC,</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05-230 Kobyłka</w:t>
            </w:r>
          </w:p>
        </w:tc>
        <w:tc>
          <w:tcPr>
            <w:tcW w:w="1581" w:type="dxa"/>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663 179 595</w:t>
            </w:r>
          </w:p>
        </w:tc>
        <w:tc>
          <w:tcPr>
            <w:tcW w:w="1003" w:type="dxa"/>
            <w:shd w:val="clear" w:color="auto" w:fill="C2D69B" w:themeFill="accent3" w:themeFillTint="99"/>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37</w:t>
            </w:r>
          </w:p>
        </w:tc>
        <w:tc>
          <w:tcPr>
            <w:tcW w:w="983"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p>
        </w:tc>
      </w:tr>
      <w:tr w:rsidR="00CD152A" w:rsidRPr="00CD152A" w:rsidTr="00C51AAC">
        <w:trPr>
          <w:trHeight w:val="480"/>
        </w:trPr>
        <w:tc>
          <w:tcPr>
            <w:tcW w:w="0" w:type="auto"/>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15.</w:t>
            </w:r>
          </w:p>
        </w:tc>
        <w:tc>
          <w:tcPr>
            <w:tcW w:w="3890" w:type="dxa"/>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„Kaja Sp. z o. o.” Dom seniora</w:t>
            </w:r>
          </w:p>
        </w:tc>
        <w:tc>
          <w:tcPr>
            <w:tcW w:w="2575" w:type="dxa"/>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Chałubińskiego 3</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05-230 Kobyłka</w:t>
            </w:r>
          </w:p>
        </w:tc>
        <w:tc>
          <w:tcPr>
            <w:tcW w:w="1581" w:type="dxa"/>
            <w:shd w:val="clear" w:color="auto" w:fill="C2D69B" w:themeFill="accent3" w:themeFillTint="99"/>
          </w:tcPr>
          <w:p w:rsidR="00CD152A" w:rsidRPr="00CD152A" w:rsidRDefault="00CD152A" w:rsidP="00CD152A">
            <w:pPr>
              <w:rPr>
                <w:rFonts w:ascii="Times New Roman" w:hAnsi="Times New Roman"/>
                <w:sz w:val="24"/>
                <w:szCs w:val="24"/>
              </w:rPr>
            </w:pPr>
          </w:p>
        </w:tc>
        <w:tc>
          <w:tcPr>
            <w:tcW w:w="1003" w:type="dxa"/>
            <w:shd w:val="clear" w:color="auto" w:fill="C2D69B" w:themeFill="accent3" w:themeFillTint="99"/>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p>
        </w:tc>
      </w:tr>
      <w:tr w:rsidR="00CD152A" w:rsidRPr="00CD152A" w:rsidTr="00C51AAC">
        <w:trPr>
          <w:trHeight w:val="264"/>
        </w:trPr>
        <w:tc>
          <w:tcPr>
            <w:tcW w:w="0" w:type="auto"/>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16</w:t>
            </w:r>
          </w:p>
        </w:tc>
        <w:tc>
          <w:tcPr>
            <w:tcW w:w="3890" w:type="dxa"/>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„Radość” Dom Opieki Beata Korycińska</w:t>
            </w:r>
          </w:p>
        </w:tc>
        <w:tc>
          <w:tcPr>
            <w:tcW w:w="2575" w:type="dxa"/>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Szpotańskiego 8</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05-230 Kobyłka</w:t>
            </w:r>
          </w:p>
        </w:tc>
        <w:tc>
          <w:tcPr>
            <w:tcW w:w="1581" w:type="dxa"/>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664 151 421</w:t>
            </w:r>
          </w:p>
        </w:tc>
        <w:tc>
          <w:tcPr>
            <w:tcW w:w="1003" w:type="dxa"/>
            <w:shd w:val="clear" w:color="auto" w:fill="C2D69B" w:themeFill="accent3" w:themeFillTint="99"/>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p>
        </w:tc>
      </w:tr>
      <w:tr w:rsidR="00CD152A" w:rsidRPr="00CD152A" w:rsidTr="00C51AAC">
        <w:trPr>
          <w:trHeight w:val="433"/>
        </w:trPr>
        <w:tc>
          <w:tcPr>
            <w:tcW w:w="0" w:type="auto"/>
            <w:tcBorders>
              <w:top w:val="single" w:sz="4" w:space="0" w:color="auto"/>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17.</w:t>
            </w:r>
          </w:p>
        </w:tc>
        <w:tc>
          <w:tcPr>
            <w:tcW w:w="3890"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„Samarytanka” Anastazja </w:t>
            </w:r>
            <w:proofErr w:type="spellStart"/>
            <w:r w:rsidRPr="00CD152A">
              <w:rPr>
                <w:rFonts w:ascii="Times New Roman" w:hAnsi="Times New Roman"/>
                <w:sz w:val="24"/>
                <w:szCs w:val="24"/>
              </w:rPr>
              <w:t>Palasek</w:t>
            </w:r>
            <w:proofErr w:type="spellEnd"/>
          </w:p>
        </w:tc>
        <w:tc>
          <w:tcPr>
            <w:tcW w:w="2575"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J. Poniatowskiego 4</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05-230 Kobyłka</w:t>
            </w:r>
          </w:p>
        </w:tc>
        <w:tc>
          <w:tcPr>
            <w:tcW w:w="1581"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606 284 414</w:t>
            </w:r>
          </w:p>
        </w:tc>
        <w:tc>
          <w:tcPr>
            <w:tcW w:w="1003" w:type="dxa"/>
            <w:tcBorders>
              <w:bottom w:val="single" w:sz="4" w:space="0" w:color="auto"/>
            </w:tcBorders>
            <w:shd w:val="clear" w:color="auto" w:fill="C2D69B" w:themeFill="accent3" w:themeFillTint="99"/>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C2D69B" w:themeFill="accent3" w:themeFillTint="99"/>
          </w:tcPr>
          <w:p w:rsidR="00CD152A" w:rsidRPr="00CD152A" w:rsidRDefault="00CD152A" w:rsidP="00CD152A">
            <w:pPr>
              <w:rPr>
                <w:rFonts w:ascii="Times New Roman" w:hAnsi="Times New Roman"/>
                <w:sz w:val="24"/>
                <w:szCs w:val="24"/>
              </w:rPr>
            </w:pPr>
          </w:p>
        </w:tc>
      </w:tr>
      <w:tr w:rsidR="00CD152A" w:rsidRPr="00CD152A" w:rsidTr="00C51AAC">
        <w:trPr>
          <w:trHeight w:val="433"/>
        </w:trPr>
        <w:tc>
          <w:tcPr>
            <w:tcW w:w="0" w:type="auto"/>
            <w:tcBorders>
              <w:top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18.</w:t>
            </w:r>
          </w:p>
        </w:tc>
        <w:tc>
          <w:tcPr>
            <w:tcW w:w="3890" w:type="dxa"/>
            <w:tcBorders>
              <w:top w:val="single" w:sz="4" w:space="0" w:color="auto"/>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Gmina Poświętne</w:t>
            </w:r>
          </w:p>
        </w:tc>
        <w:tc>
          <w:tcPr>
            <w:tcW w:w="6142" w:type="dxa"/>
            <w:gridSpan w:val="4"/>
            <w:tcBorders>
              <w:top w:val="single" w:sz="4" w:space="0" w:color="auto"/>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Nie zidentyfikowano na terenie gminy </w:t>
            </w:r>
          </w:p>
        </w:tc>
      </w:tr>
      <w:tr w:rsidR="00CD152A" w:rsidRPr="00CD152A" w:rsidTr="00C51AAC">
        <w:trPr>
          <w:trHeight w:val="408"/>
        </w:trPr>
        <w:tc>
          <w:tcPr>
            <w:tcW w:w="0" w:type="auto"/>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19.</w:t>
            </w:r>
          </w:p>
        </w:tc>
        <w:tc>
          <w:tcPr>
            <w:tcW w:w="3890" w:type="dxa"/>
            <w:tcBorders>
              <w:top w:val="single" w:sz="4" w:space="0" w:color="auto"/>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„Afirmacja Życia” Dom Opieki</w:t>
            </w:r>
          </w:p>
        </w:tc>
        <w:tc>
          <w:tcPr>
            <w:tcW w:w="2575" w:type="dxa"/>
            <w:tcBorders>
              <w:top w:val="single" w:sz="4" w:space="0" w:color="auto"/>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Orzeszkowej 3,</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05-250 Radzymin</w:t>
            </w:r>
          </w:p>
        </w:tc>
        <w:tc>
          <w:tcPr>
            <w:tcW w:w="1581" w:type="dxa"/>
            <w:tcBorders>
              <w:top w:val="single" w:sz="4" w:space="0" w:color="auto"/>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22 786 60 37</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504 227 681</w:t>
            </w:r>
          </w:p>
        </w:tc>
        <w:tc>
          <w:tcPr>
            <w:tcW w:w="1003" w:type="dxa"/>
            <w:tcBorders>
              <w:top w:val="single" w:sz="4" w:space="0" w:color="auto"/>
              <w:bottom w:val="single" w:sz="4" w:space="0" w:color="auto"/>
            </w:tcBorders>
            <w:shd w:val="clear" w:color="auto" w:fill="E5B8B7" w:themeFill="accent2" w:themeFillTint="66"/>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16</w:t>
            </w:r>
          </w:p>
        </w:tc>
        <w:tc>
          <w:tcPr>
            <w:tcW w:w="983" w:type="dxa"/>
            <w:tcBorders>
              <w:top w:val="single" w:sz="4" w:space="0" w:color="auto"/>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2600 zł</w:t>
            </w:r>
          </w:p>
        </w:tc>
      </w:tr>
      <w:tr w:rsidR="00CD152A" w:rsidRPr="00CD152A" w:rsidTr="00C51AAC">
        <w:trPr>
          <w:trHeight w:val="433"/>
        </w:trPr>
        <w:tc>
          <w:tcPr>
            <w:tcW w:w="0" w:type="auto"/>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20.</w:t>
            </w:r>
          </w:p>
        </w:tc>
        <w:tc>
          <w:tcPr>
            <w:tcW w:w="3890"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w:t>
            </w:r>
            <w:proofErr w:type="spellStart"/>
            <w:r w:rsidRPr="00CD152A">
              <w:rPr>
                <w:rFonts w:ascii="Times New Roman" w:hAnsi="Times New Roman"/>
                <w:sz w:val="24"/>
                <w:szCs w:val="24"/>
              </w:rPr>
              <w:t>Laris</w:t>
            </w:r>
            <w:proofErr w:type="spellEnd"/>
            <w:r w:rsidRPr="00CD152A">
              <w:rPr>
                <w:rFonts w:ascii="Times New Roman" w:hAnsi="Times New Roman"/>
                <w:sz w:val="24"/>
                <w:szCs w:val="24"/>
              </w:rPr>
              <w:t>” Dom Opieki</w:t>
            </w:r>
          </w:p>
        </w:tc>
        <w:tc>
          <w:tcPr>
            <w:tcW w:w="2575"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Jana Pawła II 37,</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05-250 Radzymin</w:t>
            </w:r>
          </w:p>
        </w:tc>
        <w:tc>
          <w:tcPr>
            <w:tcW w:w="1581"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22 468 17 34</w:t>
            </w:r>
          </w:p>
        </w:tc>
        <w:tc>
          <w:tcPr>
            <w:tcW w:w="1003" w:type="dxa"/>
            <w:tcBorders>
              <w:bottom w:val="single" w:sz="4" w:space="0" w:color="auto"/>
            </w:tcBorders>
            <w:shd w:val="clear" w:color="auto" w:fill="E5B8B7" w:themeFill="accent2" w:themeFillTint="66"/>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36</w:t>
            </w: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2600 zł</w:t>
            </w:r>
          </w:p>
        </w:tc>
      </w:tr>
      <w:tr w:rsidR="00CD152A" w:rsidRPr="00CD152A" w:rsidTr="00C51AAC">
        <w:trPr>
          <w:trHeight w:val="450"/>
        </w:trPr>
        <w:tc>
          <w:tcPr>
            <w:tcW w:w="0" w:type="auto"/>
            <w:tcBorders>
              <w:top w:val="single" w:sz="4" w:space="0" w:color="auto"/>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21.</w:t>
            </w:r>
          </w:p>
        </w:tc>
        <w:tc>
          <w:tcPr>
            <w:tcW w:w="3890"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„Olimp” Dom Opieki</w:t>
            </w:r>
          </w:p>
        </w:tc>
        <w:tc>
          <w:tcPr>
            <w:tcW w:w="2575"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Pólko 1,</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05-270 Nadma</w:t>
            </w:r>
          </w:p>
        </w:tc>
        <w:tc>
          <w:tcPr>
            <w:tcW w:w="1581"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22 781 35 35</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515 970 037</w:t>
            </w:r>
          </w:p>
        </w:tc>
        <w:tc>
          <w:tcPr>
            <w:tcW w:w="1003" w:type="dxa"/>
            <w:tcBorders>
              <w:bottom w:val="single" w:sz="4" w:space="0" w:color="auto"/>
            </w:tcBorders>
            <w:shd w:val="clear" w:color="auto" w:fill="E5B8B7" w:themeFill="accent2" w:themeFillTint="66"/>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2100 zł</w:t>
            </w:r>
          </w:p>
        </w:tc>
      </w:tr>
      <w:tr w:rsidR="00CD152A" w:rsidRPr="00CD152A" w:rsidTr="00C51AAC">
        <w:trPr>
          <w:trHeight w:val="420"/>
        </w:trPr>
        <w:tc>
          <w:tcPr>
            <w:tcW w:w="0" w:type="auto"/>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w:t>
            </w:r>
          </w:p>
        </w:tc>
        <w:tc>
          <w:tcPr>
            <w:tcW w:w="3890"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Prywatny Pielęgniarski Dom Opieki</w:t>
            </w:r>
          </w:p>
        </w:tc>
        <w:tc>
          <w:tcPr>
            <w:tcW w:w="2575"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Nowe Załubice 18 D,</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05-255 Stare Załubice</w:t>
            </w:r>
          </w:p>
        </w:tc>
        <w:tc>
          <w:tcPr>
            <w:tcW w:w="1581"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22 761 78 28</w:t>
            </w:r>
          </w:p>
        </w:tc>
        <w:tc>
          <w:tcPr>
            <w:tcW w:w="1003" w:type="dxa"/>
            <w:tcBorders>
              <w:bottom w:val="single" w:sz="4" w:space="0" w:color="auto"/>
            </w:tcBorders>
            <w:shd w:val="clear" w:color="auto" w:fill="E5B8B7" w:themeFill="accent2" w:themeFillTint="66"/>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p>
        </w:tc>
      </w:tr>
      <w:tr w:rsidR="00CD152A" w:rsidRPr="00CD152A" w:rsidTr="00C51AAC">
        <w:trPr>
          <w:trHeight w:val="525"/>
        </w:trPr>
        <w:tc>
          <w:tcPr>
            <w:tcW w:w="0" w:type="auto"/>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lastRenderedPageBreak/>
              <w:t>23.</w:t>
            </w:r>
          </w:p>
        </w:tc>
        <w:tc>
          <w:tcPr>
            <w:tcW w:w="3890"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„Przystań” Dom Opieki</w:t>
            </w:r>
          </w:p>
        </w:tc>
        <w:tc>
          <w:tcPr>
            <w:tcW w:w="2575"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Norwida 3,</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05-250 Słupno</w:t>
            </w:r>
          </w:p>
        </w:tc>
        <w:tc>
          <w:tcPr>
            <w:tcW w:w="1581"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606 663 809</w:t>
            </w:r>
          </w:p>
        </w:tc>
        <w:tc>
          <w:tcPr>
            <w:tcW w:w="1003" w:type="dxa"/>
            <w:tcBorders>
              <w:bottom w:val="single" w:sz="4" w:space="0" w:color="auto"/>
            </w:tcBorders>
            <w:shd w:val="clear" w:color="auto" w:fill="E5B8B7" w:themeFill="accent2" w:themeFillTint="66"/>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p>
        </w:tc>
      </w:tr>
      <w:tr w:rsidR="00CD152A" w:rsidRPr="00CD152A" w:rsidTr="00C51AAC">
        <w:trPr>
          <w:trHeight w:val="516"/>
        </w:trPr>
        <w:tc>
          <w:tcPr>
            <w:tcW w:w="0" w:type="auto"/>
            <w:tcBorders>
              <w:top w:val="single" w:sz="4" w:space="0" w:color="auto"/>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24.</w:t>
            </w:r>
          </w:p>
        </w:tc>
        <w:tc>
          <w:tcPr>
            <w:tcW w:w="3890"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w:t>
            </w:r>
            <w:proofErr w:type="spellStart"/>
            <w:r w:rsidRPr="00CD152A">
              <w:rPr>
                <w:rFonts w:ascii="Times New Roman" w:hAnsi="Times New Roman"/>
                <w:sz w:val="24"/>
                <w:szCs w:val="24"/>
              </w:rPr>
              <w:t>Vital</w:t>
            </w:r>
            <w:proofErr w:type="spellEnd"/>
            <w:r w:rsidRPr="00CD152A">
              <w:rPr>
                <w:rFonts w:ascii="Times New Roman" w:hAnsi="Times New Roman"/>
                <w:sz w:val="24"/>
                <w:szCs w:val="24"/>
              </w:rPr>
              <w:t>” Rodzinny Dom Opieki</w:t>
            </w:r>
          </w:p>
          <w:p w:rsidR="00CD152A" w:rsidRPr="00CD152A" w:rsidRDefault="00CD152A" w:rsidP="00CD152A">
            <w:pPr>
              <w:rPr>
                <w:rFonts w:ascii="Times New Roman" w:hAnsi="Times New Roman"/>
                <w:sz w:val="24"/>
                <w:szCs w:val="24"/>
              </w:rPr>
            </w:pPr>
          </w:p>
        </w:tc>
        <w:tc>
          <w:tcPr>
            <w:tcW w:w="2575"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Żeromskiego 36,</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05-250 Słupno</w:t>
            </w:r>
          </w:p>
        </w:tc>
        <w:tc>
          <w:tcPr>
            <w:tcW w:w="1581"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514 821 875</w:t>
            </w:r>
          </w:p>
        </w:tc>
        <w:tc>
          <w:tcPr>
            <w:tcW w:w="1003" w:type="dxa"/>
            <w:tcBorders>
              <w:bottom w:val="single" w:sz="4" w:space="0" w:color="auto"/>
            </w:tcBorders>
            <w:shd w:val="clear" w:color="auto" w:fill="E5B8B7" w:themeFill="accent2" w:themeFillTint="66"/>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1900 zł</w:t>
            </w:r>
          </w:p>
        </w:tc>
      </w:tr>
      <w:tr w:rsidR="00CD152A" w:rsidRPr="00CD152A" w:rsidTr="00C51AAC">
        <w:trPr>
          <w:trHeight w:val="205"/>
        </w:trPr>
        <w:tc>
          <w:tcPr>
            <w:tcW w:w="0" w:type="auto"/>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25.</w:t>
            </w:r>
          </w:p>
        </w:tc>
        <w:tc>
          <w:tcPr>
            <w:tcW w:w="3890" w:type="dxa"/>
            <w:tcBorders>
              <w:top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„Dardom” Dariusz Sitek</w:t>
            </w:r>
          </w:p>
          <w:p w:rsidR="00CD152A" w:rsidRPr="00CD152A" w:rsidRDefault="00CD152A" w:rsidP="00CD152A">
            <w:pPr>
              <w:rPr>
                <w:rFonts w:ascii="Times New Roman" w:hAnsi="Times New Roman"/>
                <w:sz w:val="24"/>
                <w:szCs w:val="24"/>
              </w:rPr>
            </w:pPr>
          </w:p>
        </w:tc>
        <w:tc>
          <w:tcPr>
            <w:tcW w:w="2575" w:type="dxa"/>
            <w:tcBorders>
              <w:top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Ząbkowska 55,</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05-260 Marki</w:t>
            </w:r>
          </w:p>
        </w:tc>
        <w:tc>
          <w:tcPr>
            <w:tcW w:w="1581" w:type="dxa"/>
            <w:tcBorders>
              <w:top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22 771 20 91</w:t>
            </w:r>
          </w:p>
          <w:p w:rsidR="00CD152A" w:rsidRPr="00CD152A" w:rsidRDefault="00CD152A" w:rsidP="00CD152A">
            <w:pPr>
              <w:rPr>
                <w:rFonts w:ascii="Times New Roman" w:hAnsi="Times New Roman"/>
                <w:sz w:val="24"/>
                <w:szCs w:val="24"/>
              </w:rPr>
            </w:pPr>
          </w:p>
        </w:tc>
        <w:tc>
          <w:tcPr>
            <w:tcW w:w="1003" w:type="dxa"/>
            <w:tcBorders>
              <w:top w:val="single" w:sz="4" w:space="0" w:color="auto"/>
            </w:tcBorders>
            <w:shd w:val="clear" w:color="auto" w:fill="E5B8B7" w:themeFill="accent2" w:themeFillTint="66"/>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35</w:t>
            </w:r>
          </w:p>
        </w:tc>
        <w:tc>
          <w:tcPr>
            <w:tcW w:w="983" w:type="dxa"/>
            <w:tcBorders>
              <w:top w:val="single" w:sz="4" w:space="0" w:color="auto"/>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2200 zł</w:t>
            </w:r>
          </w:p>
        </w:tc>
      </w:tr>
      <w:tr w:rsidR="00CD152A" w:rsidRPr="00CD152A" w:rsidTr="00C51AAC">
        <w:trPr>
          <w:trHeight w:val="240"/>
        </w:trPr>
        <w:tc>
          <w:tcPr>
            <w:tcW w:w="0" w:type="auto"/>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26.</w:t>
            </w:r>
          </w:p>
        </w:tc>
        <w:tc>
          <w:tcPr>
            <w:tcW w:w="3890"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Dom Seniora w Warszawie Anna i Sławomir </w:t>
            </w:r>
            <w:proofErr w:type="spellStart"/>
            <w:r w:rsidRPr="00CD152A">
              <w:rPr>
                <w:rFonts w:ascii="Times New Roman" w:hAnsi="Times New Roman"/>
                <w:sz w:val="24"/>
                <w:szCs w:val="24"/>
              </w:rPr>
              <w:t>Jasnowscy</w:t>
            </w:r>
            <w:proofErr w:type="spellEnd"/>
          </w:p>
        </w:tc>
        <w:tc>
          <w:tcPr>
            <w:tcW w:w="2575"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Stawowa 4,</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05-260 Marki</w:t>
            </w:r>
          </w:p>
        </w:tc>
        <w:tc>
          <w:tcPr>
            <w:tcW w:w="1581"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512 814 059</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797 756 361</w:t>
            </w:r>
          </w:p>
        </w:tc>
        <w:tc>
          <w:tcPr>
            <w:tcW w:w="1003" w:type="dxa"/>
            <w:shd w:val="clear" w:color="auto" w:fill="E5B8B7" w:themeFill="accent2" w:themeFillTint="66"/>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10</w:t>
            </w: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p>
        </w:tc>
      </w:tr>
      <w:tr w:rsidR="00CD152A" w:rsidRPr="00CD152A" w:rsidTr="00C51AAC">
        <w:trPr>
          <w:trHeight w:val="255"/>
        </w:trPr>
        <w:tc>
          <w:tcPr>
            <w:tcW w:w="0" w:type="auto"/>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27.</w:t>
            </w:r>
          </w:p>
        </w:tc>
        <w:tc>
          <w:tcPr>
            <w:tcW w:w="3890" w:type="dxa"/>
            <w:shd w:val="clear" w:color="auto" w:fill="E5B8B7" w:themeFill="accent2" w:themeFillTint="66"/>
          </w:tcPr>
          <w:p w:rsidR="00CD152A" w:rsidRPr="00CD152A" w:rsidRDefault="00CD152A" w:rsidP="00CD152A">
            <w:pPr>
              <w:rPr>
                <w:rFonts w:ascii="Times New Roman" w:hAnsi="Times New Roman"/>
                <w:sz w:val="24"/>
                <w:szCs w:val="24"/>
              </w:rPr>
            </w:pPr>
            <w:proofErr w:type="spellStart"/>
            <w:r w:rsidRPr="00CD152A">
              <w:rPr>
                <w:rFonts w:ascii="Times New Roman" w:hAnsi="Times New Roman"/>
                <w:sz w:val="24"/>
                <w:szCs w:val="24"/>
              </w:rPr>
              <w:t>Duomed</w:t>
            </w:r>
            <w:proofErr w:type="spellEnd"/>
            <w:r w:rsidRPr="00CD152A">
              <w:rPr>
                <w:rFonts w:ascii="Times New Roman" w:hAnsi="Times New Roman"/>
                <w:sz w:val="24"/>
                <w:szCs w:val="24"/>
              </w:rPr>
              <w:t xml:space="preserve"> „Leśna Przystań”</w:t>
            </w:r>
          </w:p>
        </w:tc>
        <w:tc>
          <w:tcPr>
            <w:tcW w:w="2575"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Gliniecka 26,</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05-260 Marki</w:t>
            </w:r>
          </w:p>
        </w:tc>
        <w:tc>
          <w:tcPr>
            <w:tcW w:w="1581"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22 771 22 30</w:t>
            </w:r>
          </w:p>
        </w:tc>
        <w:tc>
          <w:tcPr>
            <w:tcW w:w="1003" w:type="dxa"/>
            <w:shd w:val="clear" w:color="auto" w:fill="E5B8B7" w:themeFill="accent2" w:themeFillTint="66"/>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60</w:t>
            </w: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3000 zł</w:t>
            </w:r>
          </w:p>
        </w:tc>
      </w:tr>
      <w:tr w:rsidR="00CD152A" w:rsidRPr="00CD152A" w:rsidTr="00C51AAC">
        <w:trPr>
          <w:trHeight w:val="285"/>
        </w:trPr>
        <w:tc>
          <w:tcPr>
            <w:tcW w:w="0" w:type="auto"/>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28.</w:t>
            </w:r>
          </w:p>
        </w:tc>
        <w:tc>
          <w:tcPr>
            <w:tcW w:w="3890"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„Marysieńka” Pensjonaty i Domy Opieki</w:t>
            </w:r>
          </w:p>
        </w:tc>
        <w:tc>
          <w:tcPr>
            <w:tcW w:w="2575"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Łosia 13,</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05-260 Marki</w:t>
            </w:r>
          </w:p>
        </w:tc>
        <w:tc>
          <w:tcPr>
            <w:tcW w:w="1581"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513 534 041</w:t>
            </w:r>
          </w:p>
        </w:tc>
        <w:tc>
          <w:tcPr>
            <w:tcW w:w="1003" w:type="dxa"/>
            <w:shd w:val="clear" w:color="auto" w:fill="E5B8B7" w:themeFill="accent2" w:themeFillTint="66"/>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2200 zł</w:t>
            </w:r>
          </w:p>
        </w:tc>
      </w:tr>
      <w:tr w:rsidR="00CD152A" w:rsidRPr="00CD152A" w:rsidTr="00C51AAC">
        <w:trPr>
          <w:trHeight w:val="288"/>
        </w:trPr>
        <w:tc>
          <w:tcPr>
            <w:tcW w:w="0" w:type="auto"/>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29.</w:t>
            </w:r>
          </w:p>
        </w:tc>
        <w:tc>
          <w:tcPr>
            <w:tcW w:w="3890"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„Niezapominajka” Dom Opieki</w:t>
            </w:r>
          </w:p>
        </w:tc>
        <w:tc>
          <w:tcPr>
            <w:tcW w:w="2575"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Rzemieślnicza 13,</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05-270 Marki</w:t>
            </w:r>
          </w:p>
        </w:tc>
        <w:tc>
          <w:tcPr>
            <w:tcW w:w="1581"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22 771 24 54</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609 800 626</w:t>
            </w:r>
          </w:p>
        </w:tc>
        <w:tc>
          <w:tcPr>
            <w:tcW w:w="1003" w:type="dxa"/>
            <w:shd w:val="clear" w:color="auto" w:fill="E5B8B7" w:themeFill="accent2" w:themeFillTint="66"/>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32</w:t>
            </w: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2000 zł</w:t>
            </w:r>
          </w:p>
        </w:tc>
      </w:tr>
      <w:tr w:rsidR="00CD152A" w:rsidRPr="00CD152A" w:rsidTr="00C51AAC">
        <w:trPr>
          <w:trHeight w:val="380"/>
        </w:trPr>
        <w:tc>
          <w:tcPr>
            <w:tcW w:w="0" w:type="auto"/>
            <w:tcBorders>
              <w:top w:val="single" w:sz="4" w:space="0" w:color="auto"/>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30.</w:t>
            </w:r>
          </w:p>
        </w:tc>
        <w:tc>
          <w:tcPr>
            <w:tcW w:w="3890"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„Pałac” Niepubliczny Zakład Opieki Zdrowotnej Daniel Balla</w:t>
            </w:r>
          </w:p>
        </w:tc>
        <w:tc>
          <w:tcPr>
            <w:tcW w:w="2575"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Leśna 27,</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05-270 Marki</w:t>
            </w:r>
          </w:p>
        </w:tc>
        <w:tc>
          <w:tcPr>
            <w:tcW w:w="1581"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22 771 31 86</w:t>
            </w:r>
          </w:p>
        </w:tc>
        <w:tc>
          <w:tcPr>
            <w:tcW w:w="1003" w:type="dxa"/>
            <w:tcBorders>
              <w:bottom w:val="single" w:sz="4" w:space="0" w:color="auto"/>
            </w:tcBorders>
            <w:shd w:val="clear" w:color="auto" w:fill="E5B8B7" w:themeFill="accent2" w:themeFillTint="66"/>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p>
        </w:tc>
      </w:tr>
      <w:tr w:rsidR="00CD152A" w:rsidRPr="00CD152A" w:rsidTr="00C51AAC">
        <w:trPr>
          <w:trHeight w:val="210"/>
        </w:trPr>
        <w:tc>
          <w:tcPr>
            <w:tcW w:w="0" w:type="auto"/>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31.</w:t>
            </w:r>
          </w:p>
        </w:tc>
        <w:tc>
          <w:tcPr>
            <w:tcW w:w="3890"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TIM Pensjonat Pielęgnacyjno-Opiekuńczy</w:t>
            </w:r>
          </w:p>
        </w:tc>
        <w:tc>
          <w:tcPr>
            <w:tcW w:w="2575"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Ząbkowska 21 A,</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05-270 Marki</w:t>
            </w:r>
          </w:p>
        </w:tc>
        <w:tc>
          <w:tcPr>
            <w:tcW w:w="1581"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22 781 28 29</w:t>
            </w:r>
          </w:p>
        </w:tc>
        <w:tc>
          <w:tcPr>
            <w:tcW w:w="1003" w:type="dxa"/>
            <w:tcBorders>
              <w:bottom w:val="single" w:sz="4" w:space="0" w:color="auto"/>
            </w:tcBorders>
            <w:shd w:val="clear" w:color="auto" w:fill="E5B8B7" w:themeFill="accent2" w:themeFillTint="66"/>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p>
        </w:tc>
      </w:tr>
      <w:tr w:rsidR="00CD152A" w:rsidRPr="00CD152A" w:rsidTr="00C51AAC">
        <w:trPr>
          <w:trHeight w:val="495"/>
        </w:trPr>
        <w:tc>
          <w:tcPr>
            <w:tcW w:w="0" w:type="auto"/>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32.</w:t>
            </w:r>
          </w:p>
        </w:tc>
        <w:tc>
          <w:tcPr>
            <w:tcW w:w="3890" w:type="dxa"/>
            <w:tcBorders>
              <w:top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„Leśny Azyl”</w:t>
            </w:r>
          </w:p>
        </w:tc>
        <w:tc>
          <w:tcPr>
            <w:tcW w:w="2575" w:type="dxa"/>
            <w:tcBorders>
              <w:top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Kolejowa 31 J,</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05-091 Ząbki</w:t>
            </w:r>
          </w:p>
        </w:tc>
        <w:tc>
          <w:tcPr>
            <w:tcW w:w="1581" w:type="dxa"/>
            <w:tcBorders>
              <w:top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510 266 674</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506 823 753</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535 421 427</w:t>
            </w:r>
          </w:p>
        </w:tc>
        <w:tc>
          <w:tcPr>
            <w:tcW w:w="1003" w:type="dxa"/>
            <w:tcBorders>
              <w:top w:val="single" w:sz="4" w:space="0" w:color="auto"/>
            </w:tcBorders>
            <w:shd w:val="clear" w:color="auto" w:fill="E5B8B7" w:themeFill="accent2" w:themeFillTint="66"/>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8</w:t>
            </w:r>
          </w:p>
        </w:tc>
        <w:tc>
          <w:tcPr>
            <w:tcW w:w="983" w:type="dxa"/>
            <w:tcBorders>
              <w:top w:val="single" w:sz="4" w:space="0" w:color="auto"/>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2000 zł</w:t>
            </w:r>
          </w:p>
        </w:tc>
      </w:tr>
      <w:tr w:rsidR="00CD152A" w:rsidRPr="00CD152A" w:rsidTr="00C51AAC">
        <w:trPr>
          <w:trHeight w:val="450"/>
        </w:trPr>
        <w:tc>
          <w:tcPr>
            <w:tcW w:w="0" w:type="auto"/>
            <w:tcBorders>
              <w:top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33.</w:t>
            </w:r>
          </w:p>
        </w:tc>
        <w:tc>
          <w:tcPr>
            <w:tcW w:w="3890"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„Oaza seniora” </w:t>
            </w:r>
          </w:p>
        </w:tc>
        <w:tc>
          <w:tcPr>
            <w:tcW w:w="2575"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Gajowa 4,</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05-091 Ząbki</w:t>
            </w:r>
          </w:p>
        </w:tc>
        <w:tc>
          <w:tcPr>
            <w:tcW w:w="1581" w:type="dxa"/>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22 781 54 53</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509 241 722</w:t>
            </w:r>
          </w:p>
        </w:tc>
        <w:tc>
          <w:tcPr>
            <w:tcW w:w="1003" w:type="dxa"/>
            <w:shd w:val="clear" w:color="auto" w:fill="E5B8B7" w:themeFill="accent2" w:themeFillTint="66"/>
          </w:tcPr>
          <w:p w:rsidR="00CD152A" w:rsidRPr="00CD152A" w:rsidRDefault="00CD152A" w:rsidP="00CD152A">
            <w:pPr>
              <w:jc w:val="right"/>
              <w:rPr>
                <w:rFonts w:ascii="Times New Roman" w:hAnsi="Times New Roman"/>
                <w:sz w:val="24"/>
                <w:szCs w:val="24"/>
              </w:rPr>
            </w:pP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p>
        </w:tc>
      </w:tr>
      <w:tr w:rsidR="00CD152A" w:rsidRPr="00CD152A" w:rsidTr="00C51AAC">
        <w:trPr>
          <w:trHeight w:val="294"/>
        </w:trPr>
        <w:tc>
          <w:tcPr>
            <w:tcW w:w="0" w:type="auto"/>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 xml:space="preserve">34. </w:t>
            </w:r>
          </w:p>
        </w:tc>
        <w:tc>
          <w:tcPr>
            <w:tcW w:w="3890"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„Zielony Zakątek” Opieka nad Osobami Starszymi Joanna Sawicka</w:t>
            </w:r>
          </w:p>
        </w:tc>
        <w:tc>
          <w:tcPr>
            <w:tcW w:w="2575"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Langiewicza 19,</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05-091 Ząbki</w:t>
            </w:r>
          </w:p>
        </w:tc>
        <w:tc>
          <w:tcPr>
            <w:tcW w:w="1581"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501 183 187</w:t>
            </w:r>
          </w:p>
          <w:p w:rsidR="00CD152A" w:rsidRPr="00CD152A" w:rsidRDefault="00CD152A" w:rsidP="00CD152A">
            <w:pPr>
              <w:rPr>
                <w:rFonts w:ascii="Times New Roman" w:hAnsi="Times New Roman"/>
                <w:sz w:val="24"/>
                <w:szCs w:val="24"/>
              </w:rPr>
            </w:pPr>
            <w:r w:rsidRPr="00CD152A">
              <w:rPr>
                <w:rFonts w:ascii="Times New Roman" w:hAnsi="Times New Roman"/>
                <w:sz w:val="24"/>
                <w:szCs w:val="24"/>
              </w:rPr>
              <w:t>22 781 66 34</w:t>
            </w:r>
          </w:p>
        </w:tc>
        <w:tc>
          <w:tcPr>
            <w:tcW w:w="1003" w:type="dxa"/>
            <w:tcBorders>
              <w:bottom w:val="single" w:sz="4" w:space="0" w:color="auto"/>
            </w:tcBorders>
            <w:shd w:val="clear" w:color="auto" w:fill="E5B8B7" w:themeFill="accent2" w:themeFillTint="66"/>
          </w:tcPr>
          <w:p w:rsidR="00CD152A" w:rsidRPr="00CD152A" w:rsidRDefault="00CD152A" w:rsidP="00CD152A">
            <w:pPr>
              <w:jc w:val="right"/>
              <w:rPr>
                <w:rFonts w:ascii="Times New Roman" w:hAnsi="Times New Roman"/>
                <w:sz w:val="24"/>
                <w:szCs w:val="24"/>
              </w:rPr>
            </w:pPr>
            <w:r w:rsidRPr="00CD152A">
              <w:rPr>
                <w:rFonts w:ascii="Times New Roman" w:hAnsi="Times New Roman"/>
                <w:sz w:val="24"/>
                <w:szCs w:val="24"/>
              </w:rPr>
              <w:t xml:space="preserve">10 </w:t>
            </w:r>
          </w:p>
        </w:tc>
        <w:tc>
          <w:tcPr>
            <w:tcW w:w="983" w:type="dxa"/>
            <w:tcBorders>
              <w:bottom w:val="single" w:sz="4" w:space="0" w:color="auto"/>
            </w:tcBorders>
            <w:shd w:val="clear" w:color="auto" w:fill="E5B8B7" w:themeFill="accent2" w:themeFillTint="66"/>
          </w:tcPr>
          <w:p w:rsidR="00CD152A" w:rsidRPr="00CD152A" w:rsidRDefault="00CD152A" w:rsidP="00CD152A">
            <w:pPr>
              <w:rPr>
                <w:rFonts w:ascii="Times New Roman" w:hAnsi="Times New Roman"/>
                <w:sz w:val="24"/>
                <w:szCs w:val="24"/>
              </w:rPr>
            </w:pPr>
            <w:r w:rsidRPr="00CD152A">
              <w:rPr>
                <w:rFonts w:ascii="Times New Roman" w:hAnsi="Times New Roman"/>
                <w:sz w:val="24"/>
                <w:szCs w:val="24"/>
              </w:rPr>
              <w:t>2800 zł</w:t>
            </w:r>
          </w:p>
        </w:tc>
      </w:tr>
    </w:tbl>
    <w:p w:rsidR="00CD152A" w:rsidRPr="00CD152A" w:rsidRDefault="00CD152A" w:rsidP="00CD152A">
      <w:pPr>
        <w:rPr>
          <w:rFonts w:ascii="Times New Roman" w:hAnsi="Times New Roman"/>
          <w:sz w:val="24"/>
          <w:szCs w:val="24"/>
        </w:rPr>
      </w:pPr>
    </w:p>
    <w:p w:rsidR="00CD152A" w:rsidRPr="008E300F" w:rsidRDefault="00CD152A">
      <w:pPr>
        <w:rPr>
          <w:rFonts w:ascii="Times New Roman" w:hAnsi="Times New Roman" w:cs="Times New Roman"/>
          <w:i/>
          <w:sz w:val="32"/>
          <w:szCs w:val="32"/>
        </w:rPr>
      </w:pPr>
    </w:p>
    <w:sectPr w:rsidR="00CD152A" w:rsidRPr="008E300F" w:rsidSect="008E300F">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Bernard MT Condensed">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2D0F"/>
    <w:multiLevelType w:val="hybridMultilevel"/>
    <w:tmpl w:val="71E862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C0EB2"/>
    <w:multiLevelType w:val="hybridMultilevel"/>
    <w:tmpl w:val="16B8052A"/>
    <w:lvl w:ilvl="0" w:tplc="36FE012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8E6018"/>
    <w:multiLevelType w:val="hybridMultilevel"/>
    <w:tmpl w:val="08261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A7734"/>
    <w:multiLevelType w:val="hybridMultilevel"/>
    <w:tmpl w:val="98CEAF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71995"/>
    <w:multiLevelType w:val="hybridMultilevel"/>
    <w:tmpl w:val="55CA921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DE3893"/>
    <w:multiLevelType w:val="hybridMultilevel"/>
    <w:tmpl w:val="3AC04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ED36F8"/>
    <w:multiLevelType w:val="hybridMultilevel"/>
    <w:tmpl w:val="4F4EB3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125077"/>
    <w:multiLevelType w:val="hybridMultilevel"/>
    <w:tmpl w:val="F6F6F3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932666"/>
    <w:multiLevelType w:val="hybridMultilevel"/>
    <w:tmpl w:val="7EA01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DC2436"/>
    <w:multiLevelType w:val="hybridMultilevel"/>
    <w:tmpl w:val="927C4B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1519BB"/>
    <w:multiLevelType w:val="hybridMultilevel"/>
    <w:tmpl w:val="9D509CC4"/>
    <w:lvl w:ilvl="0" w:tplc="04150009">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 w15:restartNumberingAfterBreak="0">
    <w:nsid w:val="26456E74"/>
    <w:multiLevelType w:val="hybridMultilevel"/>
    <w:tmpl w:val="2B9AF66A"/>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2" w15:restartNumberingAfterBreak="0">
    <w:nsid w:val="28CD797B"/>
    <w:multiLevelType w:val="hybridMultilevel"/>
    <w:tmpl w:val="8684080E"/>
    <w:lvl w:ilvl="0" w:tplc="84089F0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D0675"/>
    <w:multiLevelType w:val="hybridMultilevel"/>
    <w:tmpl w:val="F26E29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D2014F"/>
    <w:multiLevelType w:val="hybridMultilevel"/>
    <w:tmpl w:val="553EA9F4"/>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5" w15:restartNumberingAfterBreak="0">
    <w:nsid w:val="319904E1"/>
    <w:multiLevelType w:val="hybridMultilevel"/>
    <w:tmpl w:val="71E862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184234"/>
    <w:multiLevelType w:val="hybridMultilevel"/>
    <w:tmpl w:val="E7C65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645FF3"/>
    <w:multiLevelType w:val="hybridMultilevel"/>
    <w:tmpl w:val="71E862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36723A"/>
    <w:multiLevelType w:val="hybridMultilevel"/>
    <w:tmpl w:val="D7C669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6E788D"/>
    <w:multiLevelType w:val="hybridMultilevel"/>
    <w:tmpl w:val="F87415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AB70E9"/>
    <w:multiLevelType w:val="hybridMultilevel"/>
    <w:tmpl w:val="C7023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A6E"/>
    <w:multiLevelType w:val="hybridMultilevel"/>
    <w:tmpl w:val="8048AD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B74F45"/>
    <w:multiLevelType w:val="hybridMultilevel"/>
    <w:tmpl w:val="4E8CCB7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E281759"/>
    <w:multiLevelType w:val="hybridMultilevel"/>
    <w:tmpl w:val="B08A43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592482"/>
    <w:multiLevelType w:val="hybridMultilevel"/>
    <w:tmpl w:val="92CE70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8F6C64"/>
    <w:multiLevelType w:val="hybridMultilevel"/>
    <w:tmpl w:val="F55A43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C6E0C"/>
    <w:multiLevelType w:val="hybridMultilevel"/>
    <w:tmpl w:val="28ACAA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260107"/>
    <w:multiLevelType w:val="hybridMultilevel"/>
    <w:tmpl w:val="5A04E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31869"/>
    <w:multiLevelType w:val="hybridMultilevel"/>
    <w:tmpl w:val="2FC2AD50"/>
    <w:lvl w:ilvl="0" w:tplc="0415000D">
      <w:start w:val="1"/>
      <w:numFmt w:val="bullet"/>
      <w:lvlText w:val=""/>
      <w:lvlJc w:val="left"/>
      <w:pPr>
        <w:ind w:left="870" w:hanging="360"/>
      </w:pPr>
      <w:rPr>
        <w:rFonts w:ascii="Wingdings" w:hAnsi="Wingdings"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29" w15:restartNumberingAfterBreak="0">
    <w:nsid w:val="5FD377B1"/>
    <w:multiLevelType w:val="hybridMultilevel"/>
    <w:tmpl w:val="30FA322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E51B8B"/>
    <w:multiLevelType w:val="hybridMultilevel"/>
    <w:tmpl w:val="32CC1E18"/>
    <w:lvl w:ilvl="0" w:tplc="468613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8F0EB3"/>
    <w:multiLevelType w:val="hybridMultilevel"/>
    <w:tmpl w:val="71E862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991B42"/>
    <w:multiLevelType w:val="hybridMultilevel"/>
    <w:tmpl w:val="BC5CBDDE"/>
    <w:lvl w:ilvl="0" w:tplc="68A60448">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57E718E"/>
    <w:multiLevelType w:val="hybridMultilevel"/>
    <w:tmpl w:val="57B8A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837B8F"/>
    <w:multiLevelType w:val="hybridMultilevel"/>
    <w:tmpl w:val="0A8873A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72B2977"/>
    <w:multiLevelType w:val="hybridMultilevel"/>
    <w:tmpl w:val="D4D2F7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F027BD6"/>
    <w:multiLevelType w:val="hybridMultilevel"/>
    <w:tmpl w:val="5AD29C7C"/>
    <w:lvl w:ilvl="0" w:tplc="F9B079A0">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2A74311"/>
    <w:multiLevelType w:val="hybridMultilevel"/>
    <w:tmpl w:val="D3DC1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DF2C32"/>
    <w:multiLevelType w:val="hybridMultilevel"/>
    <w:tmpl w:val="D3DC1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96B44"/>
    <w:multiLevelType w:val="hybridMultilevel"/>
    <w:tmpl w:val="EC062B0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5D13DF"/>
    <w:multiLevelType w:val="hybridMultilevel"/>
    <w:tmpl w:val="236672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32"/>
  </w:num>
  <w:num w:numId="4">
    <w:abstractNumId w:val="30"/>
  </w:num>
  <w:num w:numId="5">
    <w:abstractNumId w:val="19"/>
  </w:num>
  <w:num w:numId="6">
    <w:abstractNumId w:val="0"/>
  </w:num>
  <w:num w:numId="7">
    <w:abstractNumId w:val="24"/>
  </w:num>
  <w:num w:numId="8">
    <w:abstractNumId w:val="13"/>
  </w:num>
  <w:num w:numId="9">
    <w:abstractNumId w:val="21"/>
  </w:num>
  <w:num w:numId="10">
    <w:abstractNumId w:val="28"/>
  </w:num>
  <w:num w:numId="11">
    <w:abstractNumId w:val="31"/>
  </w:num>
  <w:num w:numId="12">
    <w:abstractNumId w:val="11"/>
  </w:num>
  <w:num w:numId="13">
    <w:abstractNumId w:val="20"/>
  </w:num>
  <w:num w:numId="14">
    <w:abstractNumId w:val="40"/>
  </w:num>
  <w:num w:numId="15">
    <w:abstractNumId w:val="15"/>
  </w:num>
  <w:num w:numId="16">
    <w:abstractNumId w:val="36"/>
  </w:num>
  <w:num w:numId="17">
    <w:abstractNumId w:val="39"/>
  </w:num>
  <w:num w:numId="18">
    <w:abstractNumId w:val="38"/>
  </w:num>
  <w:num w:numId="19">
    <w:abstractNumId w:val="12"/>
  </w:num>
  <w:num w:numId="20">
    <w:abstractNumId w:val="37"/>
  </w:num>
  <w:num w:numId="21">
    <w:abstractNumId w:val="16"/>
  </w:num>
  <w:num w:numId="22">
    <w:abstractNumId w:val="9"/>
  </w:num>
  <w:num w:numId="23">
    <w:abstractNumId w:val="10"/>
  </w:num>
  <w:num w:numId="24">
    <w:abstractNumId w:val="18"/>
  </w:num>
  <w:num w:numId="25">
    <w:abstractNumId w:val="29"/>
  </w:num>
  <w:num w:numId="26">
    <w:abstractNumId w:val="35"/>
  </w:num>
  <w:num w:numId="27">
    <w:abstractNumId w:val="22"/>
  </w:num>
  <w:num w:numId="28">
    <w:abstractNumId w:val="14"/>
  </w:num>
  <w:num w:numId="29">
    <w:abstractNumId w:val="23"/>
  </w:num>
  <w:num w:numId="30">
    <w:abstractNumId w:val="8"/>
  </w:num>
  <w:num w:numId="31">
    <w:abstractNumId w:val="26"/>
  </w:num>
  <w:num w:numId="32">
    <w:abstractNumId w:val="27"/>
  </w:num>
  <w:num w:numId="33">
    <w:abstractNumId w:val="34"/>
  </w:num>
  <w:num w:numId="34">
    <w:abstractNumId w:val="7"/>
  </w:num>
  <w:num w:numId="35">
    <w:abstractNumId w:val="5"/>
  </w:num>
  <w:num w:numId="36">
    <w:abstractNumId w:val="4"/>
  </w:num>
  <w:num w:numId="37">
    <w:abstractNumId w:val="6"/>
  </w:num>
  <w:num w:numId="38">
    <w:abstractNumId w:val="25"/>
  </w:num>
  <w:num w:numId="39">
    <w:abstractNumId w:val="3"/>
  </w:num>
  <w:num w:numId="40">
    <w:abstractNumId w:val="3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C2"/>
    <w:rsid w:val="000455FE"/>
    <w:rsid w:val="000B0B8C"/>
    <w:rsid w:val="000D7BD9"/>
    <w:rsid w:val="00117AA1"/>
    <w:rsid w:val="001D7A52"/>
    <w:rsid w:val="001E5639"/>
    <w:rsid w:val="0029327B"/>
    <w:rsid w:val="002D11D3"/>
    <w:rsid w:val="002D2D6C"/>
    <w:rsid w:val="002E3285"/>
    <w:rsid w:val="003C14CF"/>
    <w:rsid w:val="003D18DD"/>
    <w:rsid w:val="003E4AC2"/>
    <w:rsid w:val="003F196B"/>
    <w:rsid w:val="004C1ACD"/>
    <w:rsid w:val="00505606"/>
    <w:rsid w:val="005121B3"/>
    <w:rsid w:val="00544B8C"/>
    <w:rsid w:val="00621086"/>
    <w:rsid w:val="0062654F"/>
    <w:rsid w:val="006935BB"/>
    <w:rsid w:val="006A3037"/>
    <w:rsid w:val="00780424"/>
    <w:rsid w:val="00791090"/>
    <w:rsid w:val="007D2C04"/>
    <w:rsid w:val="00875AEB"/>
    <w:rsid w:val="008A07BE"/>
    <w:rsid w:val="008E300F"/>
    <w:rsid w:val="009C010D"/>
    <w:rsid w:val="009C5BF5"/>
    <w:rsid w:val="00AC3EC2"/>
    <w:rsid w:val="00AE3805"/>
    <w:rsid w:val="00AF284D"/>
    <w:rsid w:val="00B66DAA"/>
    <w:rsid w:val="00C000DA"/>
    <w:rsid w:val="00C0732C"/>
    <w:rsid w:val="00C22561"/>
    <w:rsid w:val="00C23CD4"/>
    <w:rsid w:val="00C26BC5"/>
    <w:rsid w:val="00C51AAC"/>
    <w:rsid w:val="00C67485"/>
    <w:rsid w:val="00CB33F3"/>
    <w:rsid w:val="00CC5756"/>
    <w:rsid w:val="00CD152A"/>
    <w:rsid w:val="00D8644A"/>
    <w:rsid w:val="00DA0B3E"/>
    <w:rsid w:val="00E50833"/>
    <w:rsid w:val="00EE1D86"/>
    <w:rsid w:val="00EF6E54"/>
    <w:rsid w:val="00F00AEB"/>
    <w:rsid w:val="00F416E1"/>
    <w:rsid w:val="00FF3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594C2-218B-46D5-8A89-56E2A88C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AEB"/>
    <w:rPr>
      <w:rFonts w:asciiTheme="minorHAnsi" w:hAnsiTheme="minorHAnsi" w:cstheme="minorBidi"/>
      <w:sz w:val="22"/>
      <w:szCs w:val="22"/>
    </w:rPr>
  </w:style>
  <w:style w:type="paragraph" w:styleId="Nagwek1">
    <w:name w:val="heading 1"/>
    <w:basedOn w:val="Normalny"/>
    <w:next w:val="Normalny"/>
    <w:link w:val="Nagwek1Znak"/>
    <w:uiPriority w:val="9"/>
    <w:qFormat/>
    <w:rsid w:val="00CD1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D15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F00AEB"/>
    <w:pPr>
      <w:spacing w:after="0" w:line="240" w:lineRule="auto"/>
    </w:pPr>
    <w:rPr>
      <w:rFonts w:asciiTheme="minorHAnsi" w:hAnsiTheme="minorHAnsi" w:cstheme="minorBidi"/>
      <w:sz w:val="22"/>
      <w:szCs w:val="22"/>
    </w:rPr>
  </w:style>
  <w:style w:type="character" w:customStyle="1" w:styleId="BezodstpwZnak">
    <w:name w:val="Bez odstępów Znak"/>
    <w:basedOn w:val="Domylnaczcionkaakapitu"/>
    <w:link w:val="Bezodstpw"/>
    <w:uiPriority w:val="1"/>
    <w:rsid w:val="00F00AEB"/>
    <w:rPr>
      <w:rFonts w:asciiTheme="minorHAnsi" w:hAnsiTheme="minorHAnsi" w:cstheme="minorBidi"/>
      <w:sz w:val="22"/>
      <w:szCs w:val="22"/>
    </w:rPr>
  </w:style>
  <w:style w:type="paragraph" w:styleId="Tytu">
    <w:name w:val="Title"/>
    <w:basedOn w:val="Normalny"/>
    <w:next w:val="Normalny"/>
    <w:link w:val="TytuZnak"/>
    <w:uiPriority w:val="10"/>
    <w:qFormat/>
    <w:rsid w:val="00F00A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00AEB"/>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C000DA"/>
    <w:pPr>
      <w:ind w:left="720"/>
      <w:contextualSpacing/>
    </w:pPr>
  </w:style>
  <w:style w:type="character" w:customStyle="1" w:styleId="Nagwek1Znak">
    <w:name w:val="Nagłówek 1 Znak"/>
    <w:basedOn w:val="Domylnaczcionkaakapitu"/>
    <w:link w:val="Nagwek1"/>
    <w:uiPriority w:val="9"/>
    <w:rsid w:val="00CD152A"/>
    <w:rPr>
      <w:rFonts w:asciiTheme="majorHAnsi" w:eastAsiaTheme="majorEastAsia" w:hAnsiTheme="majorHAnsi" w:cstheme="majorBidi"/>
      <w:b/>
      <w:bCs/>
      <w:color w:val="365F91" w:themeColor="accent1" w:themeShade="BF"/>
    </w:rPr>
  </w:style>
  <w:style w:type="character" w:customStyle="1" w:styleId="Nagwek2Znak">
    <w:name w:val="Nagłówek 2 Znak"/>
    <w:basedOn w:val="Domylnaczcionkaakapitu"/>
    <w:link w:val="Nagwek2"/>
    <w:uiPriority w:val="9"/>
    <w:rsid w:val="00CD152A"/>
    <w:rPr>
      <w:rFonts w:asciiTheme="majorHAnsi" w:eastAsiaTheme="majorEastAsia" w:hAnsiTheme="majorHAnsi" w:cstheme="majorBidi"/>
      <w:b/>
      <w:bCs/>
      <w:color w:val="4F81BD" w:themeColor="accent1"/>
      <w:sz w:val="26"/>
      <w:szCs w:val="26"/>
    </w:rPr>
  </w:style>
  <w:style w:type="numbering" w:customStyle="1" w:styleId="Bezlisty1">
    <w:name w:val="Bez listy1"/>
    <w:next w:val="Bezlisty"/>
    <w:uiPriority w:val="99"/>
    <w:semiHidden/>
    <w:unhideWhenUsed/>
    <w:rsid w:val="00CD152A"/>
  </w:style>
  <w:style w:type="paragraph" w:styleId="Tekstprzypisukocowego">
    <w:name w:val="endnote text"/>
    <w:basedOn w:val="Normalny"/>
    <w:link w:val="TekstprzypisukocowegoZnak"/>
    <w:uiPriority w:val="99"/>
    <w:semiHidden/>
    <w:unhideWhenUsed/>
    <w:rsid w:val="00CD15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52A"/>
    <w:rPr>
      <w:rFonts w:asciiTheme="minorHAnsi" w:hAnsiTheme="minorHAnsi" w:cstheme="minorBidi"/>
      <w:sz w:val="20"/>
      <w:szCs w:val="20"/>
    </w:rPr>
  </w:style>
  <w:style w:type="character" w:styleId="Odwoanieprzypisukocowego">
    <w:name w:val="endnote reference"/>
    <w:basedOn w:val="Domylnaczcionkaakapitu"/>
    <w:uiPriority w:val="99"/>
    <w:semiHidden/>
    <w:unhideWhenUsed/>
    <w:rsid w:val="00CD152A"/>
    <w:rPr>
      <w:vertAlign w:val="superscript"/>
    </w:rPr>
  </w:style>
  <w:style w:type="paragraph" w:styleId="NormalnyWeb">
    <w:name w:val="Normal (Web)"/>
    <w:basedOn w:val="Normalny"/>
    <w:uiPriority w:val="99"/>
    <w:unhideWhenUsed/>
    <w:rsid w:val="00CD15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D152A"/>
    <w:rPr>
      <w:i/>
      <w:iCs/>
    </w:rPr>
  </w:style>
  <w:style w:type="paragraph" w:styleId="Tekstprzypisudolnego">
    <w:name w:val="footnote text"/>
    <w:basedOn w:val="Normalny"/>
    <w:link w:val="TekstprzypisudolnegoZnak"/>
    <w:uiPriority w:val="99"/>
    <w:semiHidden/>
    <w:unhideWhenUsed/>
    <w:rsid w:val="00CD152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152A"/>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CD152A"/>
    <w:rPr>
      <w:vertAlign w:val="superscript"/>
    </w:rPr>
  </w:style>
  <w:style w:type="paragraph" w:styleId="Tekstdymka">
    <w:name w:val="Balloon Text"/>
    <w:basedOn w:val="Normalny"/>
    <w:link w:val="TekstdymkaZnak"/>
    <w:uiPriority w:val="99"/>
    <w:semiHidden/>
    <w:unhideWhenUsed/>
    <w:rsid w:val="00CD15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52A"/>
    <w:rPr>
      <w:rFonts w:ascii="Tahoma" w:hAnsi="Tahoma" w:cs="Tahoma"/>
      <w:sz w:val="16"/>
      <w:szCs w:val="16"/>
    </w:rPr>
  </w:style>
  <w:style w:type="paragraph" w:styleId="Nagwek">
    <w:name w:val="header"/>
    <w:basedOn w:val="Normalny"/>
    <w:link w:val="NagwekZnak"/>
    <w:uiPriority w:val="99"/>
    <w:unhideWhenUsed/>
    <w:rsid w:val="00CD15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152A"/>
    <w:rPr>
      <w:rFonts w:asciiTheme="minorHAnsi" w:hAnsiTheme="minorHAnsi" w:cstheme="minorBidi"/>
      <w:sz w:val="22"/>
      <w:szCs w:val="22"/>
    </w:rPr>
  </w:style>
  <w:style w:type="paragraph" w:styleId="Stopka">
    <w:name w:val="footer"/>
    <w:basedOn w:val="Normalny"/>
    <w:link w:val="StopkaZnak"/>
    <w:uiPriority w:val="99"/>
    <w:unhideWhenUsed/>
    <w:rsid w:val="00CD15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152A"/>
    <w:rPr>
      <w:rFonts w:asciiTheme="minorHAnsi" w:hAnsiTheme="minorHAnsi" w:cstheme="minorBidi"/>
      <w:sz w:val="22"/>
      <w:szCs w:val="22"/>
    </w:rPr>
  </w:style>
  <w:style w:type="character" w:styleId="Odwoaniedokomentarza">
    <w:name w:val="annotation reference"/>
    <w:basedOn w:val="Domylnaczcionkaakapitu"/>
    <w:uiPriority w:val="99"/>
    <w:semiHidden/>
    <w:unhideWhenUsed/>
    <w:rsid w:val="00CD152A"/>
    <w:rPr>
      <w:sz w:val="16"/>
      <w:szCs w:val="16"/>
    </w:rPr>
  </w:style>
  <w:style w:type="paragraph" w:styleId="Tekstkomentarza">
    <w:name w:val="annotation text"/>
    <w:basedOn w:val="Normalny"/>
    <w:link w:val="TekstkomentarzaZnak"/>
    <w:uiPriority w:val="99"/>
    <w:semiHidden/>
    <w:unhideWhenUsed/>
    <w:rsid w:val="00CD15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152A"/>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D152A"/>
    <w:rPr>
      <w:b/>
      <w:bCs/>
    </w:rPr>
  </w:style>
  <w:style w:type="character" w:customStyle="1" w:styleId="TematkomentarzaZnak">
    <w:name w:val="Temat komentarza Znak"/>
    <w:basedOn w:val="TekstkomentarzaZnak"/>
    <w:link w:val="Tematkomentarza"/>
    <w:uiPriority w:val="99"/>
    <w:semiHidden/>
    <w:rsid w:val="00CD152A"/>
    <w:rPr>
      <w:rFonts w:asciiTheme="minorHAnsi" w:hAnsiTheme="minorHAnsi" w:cstheme="minorBidi"/>
      <w:b/>
      <w:bCs/>
      <w:sz w:val="20"/>
      <w:szCs w:val="20"/>
    </w:rPr>
  </w:style>
  <w:style w:type="character" w:styleId="Hipercze">
    <w:name w:val="Hyperlink"/>
    <w:basedOn w:val="Domylnaczcionkaakapitu"/>
    <w:uiPriority w:val="99"/>
    <w:unhideWhenUsed/>
    <w:rsid w:val="00CD152A"/>
    <w:rPr>
      <w:color w:val="0000FF" w:themeColor="hyperlink"/>
      <w:u w:val="single"/>
    </w:rPr>
  </w:style>
  <w:style w:type="table" w:styleId="Tabela-Siatka">
    <w:name w:val="Table Grid"/>
    <w:basedOn w:val="Standardowy"/>
    <w:uiPriority w:val="59"/>
    <w:rsid w:val="00CD152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D152A"/>
    <w:pPr>
      <w:spacing w:after="0" w:line="240" w:lineRule="auto"/>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D152A"/>
    <w:pPr>
      <w:spacing w:after="0" w:line="240" w:lineRule="auto"/>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D152A"/>
    <w:pPr>
      <w:spacing w:after="0" w:line="240" w:lineRule="auto"/>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CD152A"/>
    <w:pPr>
      <w:spacing w:line="240" w:lineRule="auto"/>
    </w:pPr>
    <w:rPr>
      <w:b/>
      <w:bCs/>
      <w:color w:val="4F81BD" w:themeColor="accent1"/>
      <w:sz w:val="18"/>
      <w:szCs w:val="18"/>
    </w:rPr>
  </w:style>
  <w:style w:type="paragraph" w:styleId="Podtytu">
    <w:name w:val="Subtitle"/>
    <w:basedOn w:val="Normalny"/>
    <w:next w:val="Normalny"/>
    <w:link w:val="PodtytuZnak"/>
    <w:uiPriority w:val="11"/>
    <w:qFormat/>
    <w:rsid w:val="00CD15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D152A"/>
    <w:rPr>
      <w:rFonts w:asciiTheme="majorHAnsi" w:eastAsiaTheme="majorEastAsia" w:hAnsiTheme="majorHAnsi" w:cstheme="majorBidi"/>
      <w:i/>
      <w:iCs/>
      <w:color w:val="4F81BD" w:themeColor="accent1"/>
      <w:spacing w:val="15"/>
      <w:sz w:val="24"/>
      <w:szCs w:val="24"/>
    </w:rPr>
  </w:style>
  <w:style w:type="table" w:styleId="Tabelasiatki7kolorowaakcent5">
    <w:name w:val="Grid Table 7 Colorful Accent 5"/>
    <w:basedOn w:val="Standardowy"/>
    <w:uiPriority w:val="52"/>
    <w:rsid w:val="00CD152A"/>
    <w:pPr>
      <w:spacing w:after="0" w:line="240" w:lineRule="auto"/>
    </w:pPr>
    <w:rPr>
      <w:rFonts w:asciiTheme="minorHAnsi" w:hAnsiTheme="minorHAnsi" w:cstheme="minorBidi"/>
      <w:color w:val="31849B" w:themeColor="accent5" w:themeShade="BF"/>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a-Siatka4">
    <w:name w:val="Tabela - Siatka4"/>
    <w:basedOn w:val="Standardowy"/>
    <w:next w:val="Tabela-Siatka"/>
    <w:uiPriority w:val="59"/>
    <w:rsid w:val="00CD152A"/>
    <w:pPr>
      <w:spacing w:after="0" w:line="240" w:lineRule="auto"/>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D152A"/>
    <w:pPr>
      <w:spacing w:after="0" w:line="240" w:lineRule="auto"/>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1B3"/>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iorzy.wolom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mazovia.pl" TargetMode="Externa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Wielkość populacji</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2010</c:v>
                </c:pt>
                <c:pt idx="1">
                  <c:v>2016</c:v>
                </c:pt>
                <c:pt idx="2">
                  <c:v>2030</c:v>
                </c:pt>
              </c:numCache>
            </c:numRef>
          </c:cat>
          <c:val>
            <c:numRef>
              <c:f>Arkusz1!$B$2:$B$4</c:f>
              <c:numCache>
                <c:formatCode>General</c:formatCode>
                <c:ptCount val="3"/>
                <c:pt idx="0">
                  <c:v>38090000</c:v>
                </c:pt>
                <c:pt idx="1">
                  <c:v>37960000</c:v>
                </c:pt>
                <c:pt idx="2">
                  <c:v>36790000</c:v>
                </c:pt>
              </c:numCache>
            </c:numRef>
          </c:val>
          <c:smooth val="0"/>
          <c:extLst>
            <c:ext xmlns:c16="http://schemas.microsoft.com/office/drawing/2014/chart" uri="{C3380CC4-5D6E-409C-BE32-E72D297353CC}">
              <c16:uniqueId val="{00000000-4DC5-42B5-BA22-52240E62856D}"/>
            </c:ext>
          </c:extLst>
        </c:ser>
        <c:ser>
          <c:idx val="1"/>
          <c:order val="1"/>
          <c:tx>
            <c:strRef>
              <c:f>Arkusz1!$C$1</c:f>
              <c:strCache>
                <c:ptCount val="1"/>
                <c:pt idx="0">
                  <c:v>Liczba osób 60+</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2010</c:v>
                </c:pt>
                <c:pt idx="1">
                  <c:v>2016</c:v>
                </c:pt>
                <c:pt idx="2">
                  <c:v>2030</c:v>
                </c:pt>
              </c:numCache>
            </c:numRef>
          </c:cat>
          <c:val>
            <c:numRef>
              <c:f>Arkusz1!$C$2:$C$4</c:f>
              <c:numCache>
                <c:formatCode>General</c:formatCode>
                <c:ptCount val="3"/>
                <c:pt idx="0">
                  <c:v>6410000</c:v>
                </c:pt>
                <c:pt idx="1">
                  <c:v>7380000</c:v>
                </c:pt>
                <c:pt idx="2">
                  <c:v>9280000</c:v>
                </c:pt>
              </c:numCache>
            </c:numRef>
          </c:val>
          <c:smooth val="0"/>
          <c:extLst>
            <c:ext xmlns:c16="http://schemas.microsoft.com/office/drawing/2014/chart" uri="{C3380CC4-5D6E-409C-BE32-E72D297353CC}">
              <c16:uniqueId val="{00000001-4DC5-42B5-BA22-52240E62856D}"/>
            </c:ext>
          </c:extLst>
        </c:ser>
        <c:dLbls>
          <c:showLegendKey val="0"/>
          <c:showVal val="0"/>
          <c:showCatName val="0"/>
          <c:showSerName val="0"/>
          <c:showPercent val="0"/>
          <c:showBubbleSize val="0"/>
        </c:dLbls>
        <c:smooth val="0"/>
        <c:axId val="137151488"/>
        <c:axId val="138538944"/>
      </c:lineChart>
      <c:catAx>
        <c:axId val="137151488"/>
        <c:scaling>
          <c:orientation val="minMax"/>
        </c:scaling>
        <c:delete val="0"/>
        <c:axPos val="b"/>
        <c:numFmt formatCode="General" sourceLinked="1"/>
        <c:majorTickMark val="none"/>
        <c:minorTickMark val="none"/>
        <c:tickLblPos val="nextTo"/>
        <c:crossAx val="138538944"/>
        <c:crosses val="autoZero"/>
        <c:auto val="1"/>
        <c:lblAlgn val="ctr"/>
        <c:lblOffset val="100"/>
        <c:noMultiLvlLbl val="0"/>
      </c:catAx>
      <c:valAx>
        <c:axId val="138538944"/>
        <c:scaling>
          <c:orientation val="minMax"/>
        </c:scaling>
        <c:delete val="1"/>
        <c:axPos val="l"/>
        <c:numFmt formatCode="General" sourceLinked="1"/>
        <c:majorTickMark val="none"/>
        <c:minorTickMark val="none"/>
        <c:tickLblPos val="nextTo"/>
        <c:crossAx val="137151488"/>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225</TotalTime>
  <Pages>76</Pages>
  <Words>23345</Words>
  <Characters>140076</Characters>
  <Application>Microsoft Office Word</Application>
  <DocSecurity>0</DocSecurity>
  <Lines>1167</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K.Mikulski</dc:creator>
  <cp:keywords/>
  <dc:description/>
  <cp:lastModifiedBy>P.Szczesna</cp:lastModifiedBy>
  <cp:revision>30</cp:revision>
  <cp:lastPrinted>2019-05-06T10:24:00Z</cp:lastPrinted>
  <dcterms:created xsi:type="dcterms:W3CDTF">2019-04-03T09:52:00Z</dcterms:created>
  <dcterms:modified xsi:type="dcterms:W3CDTF">2019-05-07T06:32:00Z</dcterms:modified>
</cp:coreProperties>
</file>